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910" w14:textId="15A4BF74" w:rsidR="00C2762A" w:rsidRDefault="00CB38F8">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HRP-330 | 03/01/2024</w:t>
      </w:r>
    </w:p>
    <w:p w14:paraId="79E48881" w14:textId="77777777" w:rsidR="00C2762A" w:rsidRDefault="00C2762A">
      <w:pPr>
        <w:pBdr>
          <w:top w:val="nil"/>
          <w:left w:val="nil"/>
          <w:bottom w:val="nil"/>
          <w:right w:val="nil"/>
          <w:between w:val="nil"/>
        </w:pBdr>
        <w:spacing w:after="120" w:line="276" w:lineRule="auto"/>
        <w:jc w:val="center"/>
        <w:rPr>
          <w:rFonts w:ascii="Arial" w:eastAsia="Arial" w:hAnsi="Arial" w:cs="Arial"/>
          <w:color w:val="000000"/>
          <w:sz w:val="24"/>
          <w:szCs w:val="24"/>
        </w:rPr>
      </w:pPr>
    </w:p>
    <w:p w14:paraId="4F55BA11" w14:textId="77777777" w:rsidR="00C2762A" w:rsidRDefault="00CB38F8">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HIPAA Authorization</w:t>
      </w:r>
    </w:p>
    <w:p w14:paraId="26D00C19" w14:textId="77777777" w:rsidR="00C2762A" w:rsidRDefault="00CB38F8">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checklist is to provide support for IRB staff when evaluating whether a HIPAA authorization is valid. IRB staff are to consult this worksheet to review HIPAA authorizations. This worksheet does not need to be completed or retained. </w:t>
      </w:r>
    </w:p>
    <w:p w14:paraId="166CE078" w14:textId="77777777" w:rsidR="00C2762A" w:rsidRDefault="00CB38F8">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1.  CORE ELEMENTS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69EC16B6"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591828099"/>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A description of the information to be used or disclosed that identifies the information in a specific and meaningful fashion.</w:t>
      </w:r>
    </w:p>
    <w:p w14:paraId="21302A06"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876777538"/>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name or other specific identification of the person(s), or class of persons, authorized to make the requested use or disclosure.</w:t>
      </w:r>
    </w:p>
    <w:p w14:paraId="4FC8DCDB"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798026644"/>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name or other specific identification of the person(s), or class of persons, to whom the covered entity may make the requested use or disclosure.</w:t>
      </w:r>
    </w:p>
    <w:p w14:paraId="67CD8BA2"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39777744"/>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A description of each purpose of the requested use or disclosure.</w:t>
      </w:r>
    </w:p>
    <w:p w14:paraId="5372AA08"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521735227"/>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An expiration date or an expiration event that relates to the individual or the purpose of the use or disclosure. (The statement “end of the research study,” “none,” or similar language is sufficient if the authorization is for a use or disclosure of protected health information for research, including for the creation and maintenance of a research database or research repository.)</w:t>
      </w:r>
    </w:p>
    <w:p w14:paraId="70F1C91F"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271210588"/>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Signature of the individual and date. If the authorization is signed by a personal representative of the individual, a description of such representative's authority to act for the individual must also be provided.</w:t>
      </w:r>
    </w:p>
    <w:p w14:paraId="06BDB0C3" w14:textId="77777777" w:rsidR="00C2762A" w:rsidRDefault="00CB38F8">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2.  REQUIRED STATEMENTS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3632DE1D"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598061287"/>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individual's right to revoke the authorization in writing.</w:t>
      </w:r>
    </w:p>
    <w:p w14:paraId="587FDDFE"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417481685"/>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authorization either:</w:t>
      </w:r>
    </w:p>
    <w:p w14:paraId="3C7442D9" w14:textId="77777777" w:rsidR="00C2762A" w:rsidRDefault="00CB38F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Describes the exceptions to the right to revoke the authorization.</w:t>
      </w:r>
    </w:p>
    <w:p w14:paraId="5335560C" w14:textId="77777777" w:rsidR="00C2762A" w:rsidRDefault="00CB38F8">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References the Notice for Privacy Practices for Protected Health Information which describes the exceptions to the right to revoke the authorization.</w:t>
      </w:r>
    </w:p>
    <w:p w14:paraId="4032F4AF"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849758650"/>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ability or inability to condition treatment, payment, enrollment or eligibility for benefits on the authorization, by stating either of the following:</w:t>
      </w:r>
    </w:p>
    <w:p w14:paraId="7DE1ADBE" w14:textId="77777777" w:rsidR="00C2762A" w:rsidRDefault="00CB38F8">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covered entity may not condition treatment, payment, enrollment or eligibility for benefits on whether the individual signs the authorization.</w:t>
      </w:r>
    </w:p>
    <w:p w14:paraId="55D35FDD" w14:textId="77777777" w:rsidR="00C2762A" w:rsidRDefault="00CB38F8">
      <w:pPr>
        <w:numPr>
          <w:ilvl w:val="0"/>
          <w:numId w:val="2"/>
        </w:numPr>
        <w:pBdr>
          <w:top w:val="nil"/>
          <w:left w:val="nil"/>
          <w:bottom w:val="nil"/>
          <w:right w:val="nil"/>
          <w:between w:val="nil"/>
        </w:pBdr>
        <w:spacing w:after="120" w:line="276" w:lineRule="auto"/>
        <w:rPr>
          <w:rFonts w:ascii="Arial" w:eastAsia="Arial" w:hAnsi="Arial" w:cs="Arial"/>
          <w:color w:val="000000"/>
        </w:rPr>
        <w:sectPr w:rsidR="00C2762A" w:rsidSect="00621F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pPr>
      <w:r>
        <w:rPr>
          <w:rFonts w:ascii="Arial" w:eastAsia="Arial" w:hAnsi="Arial" w:cs="Arial"/>
          <w:color w:val="000000"/>
        </w:rPr>
        <w:lastRenderedPageBreak/>
        <w:t>The consequences to the individual of a refusal to sign the authorization when the covered entity can condition treatment, enrollment in the health plan, or eligibility for benefits on failure to obtain such authorization.</w:t>
      </w:r>
    </w:p>
    <w:p w14:paraId="29117548"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34246980"/>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potential for information disclosed pursuant to the authorization to be subject to redisclosure by the recipient and no longer be protected by this authorization.</w:t>
      </w:r>
    </w:p>
    <w:p w14:paraId="1DCD1663" w14:textId="77777777" w:rsidR="00C2762A" w:rsidRDefault="00CB38F8">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3.  OTHER REQUIREMENTS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5FE09587"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1043178911"/>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authorization is written in plain language.</w:t>
      </w:r>
    </w:p>
    <w:p w14:paraId="45D53369"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880218920"/>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individual will be provided with a copy of the signed authorization.</w:t>
      </w:r>
    </w:p>
    <w:p w14:paraId="1F22150B"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680481788"/>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If the marketing involves direct or indirect remuneration to the covered entity from a third party, the authorization must state that such remuneration is involved.</w:t>
      </w:r>
    </w:p>
    <w:p w14:paraId="798E0EED"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101537867"/>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The authorization is either a separate document or incorporated into the written consent document for research.</w:t>
      </w:r>
    </w:p>
    <w:p w14:paraId="59DF8252" w14:textId="77777777" w:rsidR="00C2762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670643557"/>
        </w:sdtPr>
        <w:sdtContent>
          <w:r w:rsidR="00CB38F8">
            <w:rPr>
              <w:rFonts w:ascii="Arial Unicode MS" w:eastAsia="Arial Unicode MS" w:hAnsi="Arial Unicode MS" w:cs="Arial Unicode MS"/>
              <w:color w:val="000000"/>
            </w:rPr>
            <w:t>☐</w:t>
          </w:r>
        </w:sdtContent>
      </w:sdt>
      <w:r w:rsidR="00CB38F8">
        <w:rPr>
          <w:rFonts w:ascii="Arial" w:eastAsia="Arial" w:hAnsi="Arial" w:cs="Arial"/>
          <w:color w:val="000000"/>
        </w:rPr>
        <w:t xml:space="preserve"> No material information in the authorization is known to be false.</w:t>
      </w:r>
    </w:p>
    <w:sectPr w:rsidR="00C2762A">
      <w:head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FBCA" w14:textId="77777777" w:rsidR="00621FCA" w:rsidRDefault="00621FCA">
      <w:pPr>
        <w:spacing w:after="0" w:line="240" w:lineRule="auto"/>
      </w:pPr>
      <w:r>
        <w:separator/>
      </w:r>
    </w:p>
  </w:endnote>
  <w:endnote w:type="continuationSeparator" w:id="0">
    <w:p w14:paraId="79AA63D2" w14:textId="77777777" w:rsidR="00621FCA" w:rsidRDefault="006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75CB" w14:textId="77777777" w:rsidR="00ED7498" w:rsidRDefault="00ED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ACD4" w14:textId="77777777" w:rsidR="00C2762A" w:rsidRDefault="00CB38F8">
    <w:pPr>
      <w:tabs>
        <w:tab w:val="center" w:pos="4680"/>
        <w:tab w:val="right" w:pos="9360"/>
      </w:tabs>
      <w:spacing w:after="0" w:line="240" w:lineRule="auto"/>
      <w:jc w:val="center"/>
    </w:pPr>
    <w:r>
      <w:t xml:space="preserve">Page </w:t>
    </w:r>
    <w:r>
      <w:rPr>
        <w:b/>
      </w:rPr>
      <w:fldChar w:fldCharType="begin"/>
    </w:r>
    <w:r>
      <w:rPr>
        <w:b/>
      </w:rPr>
      <w:instrText>PAGE</w:instrText>
    </w:r>
    <w:r>
      <w:rPr>
        <w:b/>
      </w:rPr>
      <w:fldChar w:fldCharType="separate"/>
    </w:r>
    <w:r>
      <w:rPr>
        <w:b/>
        <w:noProof/>
      </w:rPr>
      <w:t>2</w:t>
    </w:r>
    <w:r>
      <w:rPr>
        <w:b/>
      </w:rPr>
      <w:fldChar w:fldCharType="end"/>
    </w:r>
    <w:r>
      <w:t xml:space="preserve"> of </w:t>
    </w:r>
    <w:r>
      <w:rPr>
        <w:b/>
      </w:rPr>
      <w:fldChar w:fldCharType="begin"/>
    </w:r>
    <w:r>
      <w:rPr>
        <w:b/>
      </w:rPr>
      <w:instrText>NUMPAGES</w:instrText>
    </w:r>
    <w:r>
      <w:rPr>
        <w:b/>
      </w:rPr>
      <w:fldChar w:fldCharType="separate"/>
    </w:r>
    <w:r>
      <w:rPr>
        <w:b/>
        <w:noProof/>
      </w:rPr>
      <w:t>2</w:t>
    </w:r>
    <w:r>
      <w:rPr>
        <w:b/>
      </w:rPr>
      <w:fldChar w:fldCharType="end"/>
    </w:r>
  </w:p>
  <w:p w14:paraId="2EAC1037" w14:textId="77777777" w:rsidR="00C2762A" w:rsidRDefault="00C2762A">
    <w:pPr>
      <w:tabs>
        <w:tab w:val="center" w:pos="4680"/>
        <w:tab w:val="right" w:pos="9360"/>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890A" w14:textId="77777777" w:rsidR="00C2762A" w:rsidRDefault="00CB38F8">
    <w:pPr>
      <w:tabs>
        <w:tab w:val="center" w:pos="4680"/>
        <w:tab w:val="right" w:pos="9360"/>
      </w:tabs>
      <w:spacing w:after="0" w:line="240" w:lineRule="auto"/>
      <w:jc w:val="center"/>
    </w:pPr>
    <w:r>
      <w:t xml:space="preserve">Page </w:t>
    </w:r>
    <w:r>
      <w:rPr>
        <w:b/>
      </w:rPr>
      <w:fldChar w:fldCharType="begin"/>
    </w:r>
    <w:r>
      <w:rPr>
        <w:b/>
      </w:rPr>
      <w:instrText>PAGE</w:instrText>
    </w:r>
    <w:r>
      <w:rPr>
        <w:b/>
      </w:rPr>
      <w:fldChar w:fldCharType="separate"/>
    </w:r>
    <w:r>
      <w:rPr>
        <w:b/>
        <w:noProof/>
      </w:rPr>
      <w:t>1</w:t>
    </w:r>
    <w:r>
      <w:rPr>
        <w:b/>
      </w:rPr>
      <w:fldChar w:fldCharType="end"/>
    </w:r>
    <w:r>
      <w:t xml:space="preserve"> of </w:t>
    </w:r>
    <w:r>
      <w:rPr>
        <w:b/>
      </w:rPr>
      <w:fldChar w:fldCharType="begin"/>
    </w:r>
    <w:r>
      <w:rPr>
        <w:b/>
      </w:rPr>
      <w:instrText>NUMPAGES</w:instrText>
    </w:r>
    <w:r>
      <w:rPr>
        <w:b/>
      </w:rPr>
      <w:fldChar w:fldCharType="separate"/>
    </w:r>
    <w:r>
      <w:rPr>
        <w:b/>
        <w:noProof/>
      </w:rPr>
      <w:t>2</w:t>
    </w:r>
    <w:r>
      <w:rPr>
        <w:b/>
      </w:rPr>
      <w:fldChar w:fldCharType="end"/>
    </w:r>
  </w:p>
  <w:p w14:paraId="42B801B3" w14:textId="77777777" w:rsidR="00C2762A" w:rsidRDefault="00C2762A">
    <w:pP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0BA7" w14:textId="77777777" w:rsidR="00621FCA" w:rsidRDefault="00621FCA">
      <w:pPr>
        <w:spacing w:after="0" w:line="240" w:lineRule="auto"/>
      </w:pPr>
      <w:r>
        <w:separator/>
      </w:r>
    </w:p>
  </w:footnote>
  <w:footnote w:type="continuationSeparator" w:id="0">
    <w:p w14:paraId="2FD3C400" w14:textId="77777777" w:rsidR="00621FCA" w:rsidRDefault="0062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AA45" w14:textId="77777777" w:rsidR="00ED7498" w:rsidRDefault="00ED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4156" w14:textId="77777777" w:rsidR="00C2762A" w:rsidRDefault="00CB38F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2E0AAAF4" wp14:editId="6A4D16C0">
          <wp:extent cx="1627505" cy="518160"/>
          <wp:effectExtent l="0" t="0" r="0" b="0"/>
          <wp:docPr id="8" name="image2.png" descr="This is the Huron logo"/>
          <wp:cNvGraphicFramePr/>
          <a:graphic xmlns:a="http://schemas.openxmlformats.org/drawingml/2006/main">
            <a:graphicData uri="http://schemas.openxmlformats.org/drawingml/2006/picture">
              <pic:pic xmlns:pic="http://schemas.openxmlformats.org/drawingml/2006/picture">
                <pic:nvPicPr>
                  <pic:cNvPr id="0" name="image2.png" descr="This is the Huron logo"/>
                  <pic:cNvPicPr preferRelativeResize="0"/>
                </pic:nvPicPr>
                <pic:blipFill>
                  <a:blip r:embed="rId1"/>
                  <a:srcRect/>
                  <a:stretch>
                    <a:fillRect/>
                  </a:stretch>
                </pic:blipFill>
                <pic:spPr>
                  <a:xfrm>
                    <a:off x="0" y="0"/>
                    <a:ext cx="1627505" cy="518160"/>
                  </a:xfrm>
                  <a:prstGeom prst="rect">
                    <a:avLst/>
                  </a:prstGeom>
                  <a:ln/>
                </pic:spPr>
              </pic:pic>
            </a:graphicData>
          </a:graphic>
        </wp:inline>
      </w:drawing>
    </w:r>
  </w:p>
  <w:p w14:paraId="313C3CA3" w14:textId="77777777" w:rsidR="00C2762A" w:rsidRDefault="00C2762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55A" w14:textId="77777777" w:rsidR="00C2762A" w:rsidRDefault="00CB38F8">
    <w:pPr>
      <w:tabs>
        <w:tab w:val="center" w:pos="4680"/>
        <w:tab w:val="right" w:pos="9360"/>
      </w:tabs>
      <w:spacing w:after="0" w:line="240" w:lineRule="auto"/>
      <w:jc w:val="center"/>
      <w:rPr>
        <w:color w:val="000000"/>
      </w:rPr>
    </w:pPr>
    <w:r>
      <w:rPr>
        <w:noProof/>
      </w:rPr>
      <w:drawing>
        <wp:inline distT="0" distB="0" distL="0" distR="0" wp14:anchorId="2A6EA1DD" wp14:editId="5F155C8A">
          <wp:extent cx="3257378" cy="402263"/>
          <wp:effectExtent l="0" t="0" r="635" b="0"/>
          <wp:docPr id="7"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46B15D16" w14:textId="77777777" w:rsidR="00C2762A" w:rsidRDefault="00C2762A">
    <w:pPr>
      <w:pBdr>
        <w:top w:val="nil"/>
        <w:left w:val="nil"/>
        <w:bottom w:val="nil"/>
        <w:right w:val="nil"/>
        <w:between w:val="nil"/>
      </w:pBdr>
      <w:tabs>
        <w:tab w:val="center" w:pos="4680"/>
        <w:tab w:val="right" w:pos="9360"/>
      </w:tabs>
      <w:spacing w:after="0" w:line="240" w:lineRule="auto"/>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F8DD" w14:textId="77777777" w:rsidR="00C2762A" w:rsidRDefault="00C2762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2C1"/>
    <w:multiLevelType w:val="multilevel"/>
    <w:tmpl w:val="3D10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2E5D42"/>
    <w:multiLevelType w:val="multilevel"/>
    <w:tmpl w:val="0E7C1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8122455">
    <w:abstractNumId w:val="0"/>
  </w:num>
  <w:num w:numId="2" w16cid:durableId="212064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2A"/>
    <w:rsid w:val="00621FCA"/>
    <w:rsid w:val="00C2762A"/>
    <w:rsid w:val="00CB38F8"/>
    <w:rsid w:val="00ED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2342"/>
  <w15:docId w15:val="{6772EB39-13FD-4471-A669-5889D1B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9qGmz+hhai99usaFVDqnpMRm+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aicKFHN1Z2dlc3QudWZ0eDR2cWl1cnhlEg9NYWRlbGVuYSBFaWZlcnRyITFGR0tFeUtZOW5kaGhhbVZycjM2OE1Qb0NmSWJzcGF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Company>Huron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2024-04-08T16:31:00Z</dcterms:created>
  <dcterms:modified xsi:type="dcterms:W3CDTF">2024-04-08T16:31:00Z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