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934A5" w14:textId="7AB35FD6" w:rsidR="00B75E41" w:rsidRDefault="000C18BC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HRP-031 | 03/01/202</w:t>
      </w:r>
      <w:r w:rsidR="001D777F">
        <w:rPr>
          <w:rFonts w:ascii="Arial" w:eastAsia="Arial" w:hAnsi="Arial" w:cs="Arial"/>
        </w:rPr>
        <w:t xml:space="preserve">4 </w:t>
      </w:r>
      <w:r>
        <w:rPr>
          <w:rFonts w:ascii="Arial" w:eastAsia="Arial" w:hAnsi="Arial" w:cs="Arial"/>
        </w:rPr>
        <w:t xml:space="preserve">| Author: T. </w:t>
      </w:r>
      <w:proofErr w:type="spellStart"/>
      <w:r>
        <w:rPr>
          <w:rFonts w:ascii="Arial" w:eastAsia="Arial" w:hAnsi="Arial" w:cs="Arial"/>
        </w:rPr>
        <w:t>Bechert</w:t>
      </w:r>
      <w:proofErr w:type="spellEnd"/>
      <w:r>
        <w:rPr>
          <w:rFonts w:ascii="Arial" w:eastAsia="Arial" w:hAnsi="Arial" w:cs="Arial"/>
        </w:rPr>
        <w:t xml:space="preserve"> | Approver: S. Brooks</w:t>
      </w:r>
    </w:p>
    <w:p w14:paraId="0B156DC8" w14:textId="77777777" w:rsidR="00B75E41" w:rsidRDefault="00B75E41">
      <w:pPr>
        <w:spacing w:after="0"/>
      </w:pPr>
    </w:p>
    <w:p w14:paraId="50214698" w14:textId="77777777" w:rsidR="00B75E41" w:rsidRDefault="000C18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SOP: Non-Committee Review Preparation</w:t>
      </w:r>
      <w:r>
        <w:rPr>
          <w:rFonts w:ascii="Arial" w:eastAsia="Arial" w:hAnsi="Arial" w:cs="Arial"/>
          <w:b/>
          <w:color w:val="000000"/>
        </w:rPr>
        <w:t xml:space="preserve"> </w:t>
      </w:r>
    </w:p>
    <w:p w14:paraId="279E0881" w14:textId="77777777" w:rsidR="00B75E41" w:rsidRDefault="00B75E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</w:p>
    <w:p w14:paraId="74B8FF66" w14:textId="77777777" w:rsidR="00B75E41" w:rsidRDefault="000C18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PURPOSE</w:t>
      </w:r>
    </w:p>
    <w:p w14:paraId="782AD148" w14:textId="77777777" w:rsidR="00B75E41" w:rsidRDefault="000C18B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This procedure establishes the process to prepare for a </w:t>
      </w:r>
      <w:r>
        <w:rPr>
          <w:rFonts w:ascii="Arial" w:eastAsia="Arial" w:hAnsi="Arial" w:cs="Arial"/>
          <w:color w:val="000000"/>
          <w:u w:val="single"/>
        </w:rPr>
        <w:t>Non-Committee Review.</w:t>
      </w:r>
    </w:p>
    <w:p w14:paraId="1DABA048" w14:textId="77777777" w:rsidR="00B75E41" w:rsidRDefault="000C18B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The process begins when an IRB staff member identifies an application as being possibly eligible for </w:t>
      </w:r>
      <w:r>
        <w:rPr>
          <w:rFonts w:ascii="Arial" w:eastAsia="Arial" w:hAnsi="Arial" w:cs="Arial"/>
          <w:color w:val="000000"/>
          <w:u w:val="single"/>
        </w:rPr>
        <w:t>Non-Committee Review.</w:t>
      </w:r>
    </w:p>
    <w:p w14:paraId="5C30BE00" w14:textId="77777777" w:rsidR="00B75E41" w:rsidRDefault="000C18B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The process ends when the IRB staff member provides the materials to the </w:t>
      </w:r>
      <w:r>
        <w:rPr>
          <w:rFonts w:ascii="Arial" w:eastAsia="Arial" w:hAnsi="Arial" w:cs="Arial"/>
          <w:color w:val="000000"/>
          <w:u w:val="single"/>
        </w:rPr>
        <w:t>Designated Reviewer if the staff member does not conduct the designated review</w:t>
      </w:r>
      <w:r>
        <w:rPr>
          <w:rFonts w:ascii="Arial" w:eastAsia="Arial" w:hAnsi="Arial" w:cs="Arial"/>
          <w:color w:val="000000"/>
        </w:rPr>
        <w:t>.</w:t>
      </w:r>
    </w:p>
    <w:p w14:paraId="54F5E9A7" w14:textId="77777777" w:rsidR="00B75E41" w:rsidRDefault="000C18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REVISIONS FROM PREVIOUS VERSION</w:t>
      </w:r>
    </w:p>
    <w:p w14:paraId="79119BD5" w14:textId="77777777" w:rsidR="00B75E41" w:rsidRDefault="000C18B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None</w:t>
      </w:r>
    </w:p>
    <w:p w14:paraId="3394375C" w14:textId="77777777" w:rsidR="00B75E41" w:rsidRDefault="000C18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POLICY</w:t>
      </w:r>
    </w:p>
    <w:p w14:paraId="581C9D5C" w14:textId="77777777" w:rsidR="00B75E41" w:rsidRDefault="000C18B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IRB rosters are maintained using HRP-601 - DATABASE - IRB Roster.</w:t>
      </w:r>
    </w:p>
    <w:p w14:paraId="5CCDC390" w14:textId="77777777" w:rsidR="00B75E41" w:rsidRDefault="000C18B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For individuals who access materials through an electronic system or are provided all submitted materials, those individuals are expected to review the materials listed in HRP-301 - WORKSHEET - Review Materials according to their role: “Documents Provided to All IRB Members and Alternate IRB Members,” “Additional Items Provided to Primary Reviewer,” and “Additional Items Provided to Scientific/Scholarly Reviewer.”</w:t>
      </w:r>
    </w:p>
    <w:p w14:paraId="5CD44FCA" w14:textId="77777777" w:rsidR="00B75E41" w:rsidRDefault="000C18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RESPONSIBILITIES</w:t>
      </w:r>
    </w:p>
    <w:p w14:paraId="5805E879" w14:textId="77777777" w:rsidR="00B75E41" w:rsidRDefault="000C18B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IRB staff members carry out these procedures.</w:t>
      </w:r>
    </w:p>
    <w:p w14:paraId="75B45FF7" w14:textId="77777777" w:rsidR="00B75E41" w:rsidRDefault="000C18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PROCEDURE</w:t>
      </w:r>
    </w:p>
    <w:p w14:paraId="23D28A28" w14:textId="77777777" w:rsidR="00B75E41" w:rsidRDefault="000C18B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If the IRB staff member does not conduct the designated review, use the “Assign Reviewer” </w:t>
      </w:r>
      <w:proofErr w:type="gramStart"/>
      <w:r>
        <w:rPr>
          <w:rFonts w:ascii="Arial" w:eastAsia="Arial" w:hAnsi="Arial" w:cs="Arial"/>
          <w:color w:val="000000"/>
        </w:rPr>
        <w:t>activity</w:t>
      </w:r>
      <w:proofErr w:type="gramEnd"/>
      <w:r>
        <w:rPr>
          <w:rFonts w:ascii="Arial" w:eastAsia="Arial" w:hAnsi="Arial" w:cs="Arial"/>
          <w:color w:val="000000"/>
        </w:rPr>
        <w:t xml:space="preserve"> and select a Designated Reviewer.</w:t>
      </w:r>
    </w:p>
    <w:p w14:paraId="5F0AEB15" w14:textId="77777777" w:rsidR="00B75E41" w:rsidRDefault="000C18B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Ensure the Designated Reviewer is not a member of the study team.</w:t>
      </w:r>
    </w:p>
    <w:p w14:paraId="40E97A91" w14:textId="77777777" w:rsidR="00B75E41" w:rsidRDefault="000C18B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If no </w:t>
      </w:r>
      <w:r>
        <w:rPr>
          <w:rFonts w:ascii="Arial" w:eastAsia="Arial" w:hAnsi="Arial" w:cs="Arial"/>
          <w:color w:val="000000"/>
          <w:u w:val="single"/>
        </w:rPr>
        <w:t>Designated Reviewer</w:t>
      </w:r>
      <w:r>
        <w:rPr>
          <w:rFonts w:ascii="Arial" w:eastAsia="Arial" w:hAnsi="Arial" w:cs="Arial"/>
          <w:color w:val="000000"/>
        </w:rPr>
        <w:t xml:space="preserve"> is available, or if available </w:t>
      </w:r>
      <w:r>
        <w:rPr>
          <w:rFonts w:ascii="Arial" w:eastAsia="Arial" w:hAnsi="Arial" w:cs="Arial"/>
          <w:color w:val="000000"/>
          <w:u w:val="single"/>
        </w:rPr>
        <w:t>Designated Reviewers</w:t>
      </w:r>
      <w:r>
        <w:rPr>
          <w:rFonts w:ascii="Arial" w:eastAsia="Arial" w:hAnsi="Arial" w:cs="Arial"/>
          <w:color w:val="000000"/>
        </w:rPr>
        <w:t xml:space="preserve"> are unable to perform a Non-Committee Review in a timely manner such that review by the convened IRB would result in a </w:t>
      </w:r>
      <w:proofErr w:type="gramStart"/>
      <w:r>
        <w:rPr>
          <w:rFonts w:ascii="Arial" w:eastAsia="Arial" w:hAnsi="Arial" w:cs="Arial"/>
          <w:color w:val="000000"/>
        </w:rPr>
        <w:t>more timely</w:t>
      </w:r>
      <w:proofErr w:type="gramEnd"/>
      <w:r>
        <w:rPr>
          <w:rFonts w:ascii="Arial" w:eastAsia="Arial" w:hAnsi="Arial" w:cs="Arial"/>
          <w:color w:val="000000"/>
        </w:rPr>
        <w:t xml:space="preserve"> review, schedule the protocol to be reviewed by the convened IRB.</w:t>
      </w:r>
    </w:p>
    <w:p w14:paraId="580FE2C4" w14:textId="77777777" w:rsidR="00B75E41" w:rsidRDefault="000C18B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Execute the “Assign Reviewer” activity.</w:t>
      </w:r>
    </w:p>
    <w:p w14:paraId="747B6E17" w14:textId="77777777" w:rsidR="00B75E41" w:rsidRDefault="000C18B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Execute the “Assign Reviewer” activity to send to the </w:t>
      </w:r>
      <w:r>
        <w:rPr>
          <w:rFonts w:ascii="Arial" w:eastAsia="Arial" w:hAnsi="Arial" w:cs="Arial"/>
          <w:color w:val="000000"/>
          <w:u w:val="single"/>
        </w:rPr>
        <w:t>Designated Reviewer</w:t>
      </w:r>
      <w:r>
        <w:rPr>
          <w:rFonts w:ascii="Arial" w:eastAsia="Arial" w:hAnsi="Arial" w:cs="Arial"/>
          <w:color w:val="000000"/>
        </w:rPr>
        <w:t xml:space="preserve"> within three business days of receipt of a complete submission, </w:t>
      </w:r>
      <w:proofErr w:type="gramStart"/>
      <w:r>
        <w:rPr>
          <w:rFonts w:ascii="Arial" w:eastAsia="Arial" w:hAnsi="Arial" w:cs="Arial"/>
          <w:color w:val="000000"/>
        </w:rPr>
        <w:t>or,</w:t>
      </w:r>
      <w:proofErr w:type="gramEnd"/>
      <w:r>
        <w:rPr>
          <w:rFonts w:ascii="Arial" w:eastAsia="Arial" w:hAnsi="Arial" w:cs="Arial"/>
          <w:color w:val="000000"/>
        </w:rPr>
        <w:t xml:space="preserve"> proceed to conduct the designated review.  </w:t>
      </w:r>
    </w:p>
    <w:p w14:paraId="3E3B4FFB" w14:textId="77777777" w:rsidR="00B75E41" w:rsidRDefault="000C18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MATERIALS</w:t>
      </w:r>
    </w:p>
    <w:p w14:paraId="0478321E" w14:textId="77777777" w:rsidR="00B75E41" w:rsidRDefault="000C18B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HRP-301 - WORKSHEET - Review Materials</w:t>
      </w:r>
    </w:p>
    <w:p w14:paraId="12276BE3" w14:textId="77777777" w:rsidR="00B75E41" w:rsidRDefault="000C18B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HRP-601 - DATABASE - IRB Roster </w:t>
      </w:r>
    </w:p>
    <w:p w14:paraId="0D62A5C8" w14:textId="77777777" w:rsidR="00B75E41" w:rsidRDefault="000C18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REFERENCES</w:t>
      </w:r>
    </w:p>
    <w:p w14:paraId="1C7E939E" w14:textId="77777777" w:rsidR="00B75E41" w:rsidRDefault="000C18B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21 CFR §56.110(b)</w:t>
      </w:r>
    </w:p>
    <w:p w14:paraId="3EF1E373" w14:textId="77777777" w:rsidR="00B75E41" w:rsidRDefault="000C18B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45 CFR §46.110(b)</w:t>
      </w:r>
    </w:p>
    <w:p w14:paraId="60AF7E74" w14:textId="77777777" w:rsidR="00B75E41" w:rsidRDefault="000C18B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AAHRPP elements I.1.A, I.1.F, I.6.B, I.7.A, I-9, II.2.A-C, II.2.F-II.</w:t>
      </w:r>
      <w:proofErr w:type="gramStart"/>
      <w:r>
        <w:rPr>
          <w:rFonts w:ascii="Arial" w:eastAsia="Arial" w:hAnsi="Arial" w:cs="Arial"/>
          <w:color w:val="000000"/>
        </w:rPr>
        <w:t>2.F.</w:t>
      </w:r>
      <w:proofErr w:type="gramEnd"/>
      <w:r>
        <w:rPr>
          <w:rFonts w:ascii="Arial" w:eastAsia="Arial" w:hAnsi="Arial" w:cs="Arial"/>
          <w:color w:val="000000"/>
        </w:rPr>
        <w:t>3</w:t>
      </w:r>
    </w:p>
    <w:p w14:paraId="47931383" w14:textId="77777777" w:rsidR="00B75E41" w:rsidRDefault="00B75E41">
      <w:p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ind w:left="936" w:hanging="576"/>
        <w:rPr>
          <w:rFonts w:ascii="Arial" w:eastAsia="Arial" w:hAnsi="Arial" w:cs="Arial"/>
          <w:color w:val="000000"/>
        </w:rPr>
      </w:pPr>
    </w:p>
    <w:sectPr w:rsidR="00B75E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C7E55" w14:textId="77777777" w:rsidR="00D04D35" w:rsidRDefault="00D04D35">
      <w:pPr>
        <w:spacing w:after="0" w:line="240" w:lineRule="auto"/>
      </w:pPr>
      <w:r>
        <w:separator/>
      </w:r>
    </w:p>
  </w:endnote>
  <w:endnote w:type="continuationSeparator" w:id="0">
    <w:p w14:paraId="024BC2F5" w14:textId="77777777" w:rsidR="00D04D35" w:rsidRDefault="00D04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E546D" w14:textId="77777777" w:rsidR="005162D1" w:rsidRDefault="005162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26502" w14:textId="77777777" w:rsidR="00B75E41" w:rsidRDefault="000C18B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Page </w:t>
    </w:r>
    <w:r>
      <w:rPr>
        <w:b/>
        <w:color w:val="000000"/>
      </w:rPr>
      <w:fldChar w:fldCharType="begin"/>
    </w:r>
    <w:r>
      <w:rPr>
        <w:b/>
        <w:color w:val="000000"/>
      </w:rPr>
      <w:instrText>PAGE</w:instrText>
    </w:r>
    <w:r w:rsidR="00000000">
      <w:rPr>
        <w:b/>
        <w:color w:val="000000"/>
      </w:rPr>
      <w:fldChar w:fldCharType="separate"/>
    </w:r>
    <w:r>
      <w:rPr>
        <w:b/>
        <w:color w:val="000000"/>
      </w:rPr>
      <w:fldChar w:fldCharType="end"/>
    </w:r>
    <w:r>
      <w:rPr>
        <w:color w:val="000000"/>
      </w:rPr>
      <w:t xml:space="preserve"> of </w:t>
    </w:r>
    <w:r>
      <w:rPr>
        <w:b/>
        <w:color w:val="000000"/>
      </w:rPr>
      <w:fldChar w:fldCharType="begin"/>
    </w:r>
    <w:r>
      <w:rPr>
        <w:b/>
        <w:color w:val="000000"/>
      </w:rPr>
      <w:instrText>NUMPAGES</w:instrText>
    </w:r>
    <w:r w:rsidR="00000000">
      <w:rPr>
        <w:b/>
        <w:color w:val="000000"/>
      </w:rPr>
      <w:fldChar w:fldCharType="separate"/>
    </w:r>
    <w:r>
      <w:rPr>
        <w:b/>
        <w:color w:val="000000"/>
      </w:rPr>
      <w:fldChar w:fldCharType="end"/>
    </w:r>
  </w:p>
  <w:p w14:paraId="6D09D9E3" w14:textId="77777777" w:rsidR="00B75E41" w:rsidRDefault="00B75E4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36C8C" w14:textId="77777777" w:rsidR="00B75E41" w:rsidRDefault="000C18B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Page </w:t>
    </w:r>
    <w:r>
      <w:rPr>
        <w:b/>
        <w:color w:val="000000"/>
      </w:rPr>
      <w:fldChar w:fldCharType="begin"/>
    </w:r>
    <w:r>
      <w:rPr>
        <w:b/>
        <w:color w:val="000000"/>
      </w:rPr>
      <w:instrText>PAGE</w:instrText>
    </w:r>
    <w:r>
      <w:rPr>
        <w:b/>
        <w:color w:val="000000"/>
      </w:rPr>
      <w:fldChar w:fldCharType="separate"/>
    </w:r>
    <w:r>
      <w:rPr>
        <w:b/>
        <w:noProof/>
        <w:color w:val="000000"/>
      </w:rPr>
      <w:t>1</w:t>
    </w:r>
    <w:r>
      <w:rPr>
        <w:b/>
        <w:color w:val="000000"/>
      </w:rPr>
      <w:fldChar w:fldCharType="end"/>
    </w:r>
    <w:r>
      <w:rPr>
        <w:color w:val="000000"/>
      </w:rPr>
      <w:t xml:space="preserve"> of </w:t>
    </w:r>
    <w:r>
      <w:rPr>
        <w:b/>
        <w:color w:val="000000"/>
      </w:rPr>
      <w:fldChar w:fldCharType="begin"/>
    </w:r>
    <w:r>
      <w:rPr>
        <w:b/>
        <w:color w:val="000000"/>
      </w:rPr>
      <w:instrText>NUMPAGES</w:instrText>
    </w:r>
    <w:r>
      <w:rPr>
        <w:b/>
        <w:color w:val="000000"/>
      </w:rPr>
      <w:fldChar w:fldCharType="separate"/>
    </w:r>
    <w:r>
      <w:rPr>
        <w:b/>
        <w:noProof/>
        <w:color w:val="000000"/>
      </w:rPr>
      <w:t>1</w:t>
    </w:r>
    <w:r>
      <w:rPr>
        <w:b/>
        <w:color w:val="000000"/>
      </w:rPr>
      <w:fldChar w:fldCharType="end"/>
    </w:r>
  </w:p>
  <w:p w14:paraId="49680190" w14:textId="77777777" w:rsidR="00B75E41" w:rsidRDefault="00B75E4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18C00" w14:textId="77777777" w:rsidR="00D04D35" w:rsidRDefault="00D04D35">
      <w:pPr>
        <w:spacing w:after="0" w:line="240" w:lineRule="auto"/>
      </w:pPr>
      <w:r>
        <w:separator/>
      </w:r>
    </w:p>
  </w:footnote>
  <w:footnote w:type="continuationSeparator" w:id="0">
    <w:p w14:paraId="24A820C4" w14:textId="77777777" w:rsidR="00D04D35" w:rsidRDefault="00D04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8F53C" w14:textId="77777777" w:rsidR="005162D1" w:rsidRDefault="005162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3E9F6" w14:textId="77777777" w:rsidR="00B75E41" w:rsidRDefault="00B75E4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  <w:p w14:paraId="645347F9" w14:textId="77777777" w:rsidR="00B75E41" w:rsidRDefault="00B75E4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AAD68" w14:textId="77777777" w:rsidR="00B75E41" w:rsidRDefault="000C18BC">
    <w:pP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</w:rPr>
      <w:drawing>
        <wp:inline distT="114300" distB="114300" distL="114300" distR="114300" wp14:anchorId="1F931E24" wp14:editId="55A9E319">
          <wp:extent cx="3663677" cy="452438"/>
          <wp:effectExtent l="0" t="0" r="0" b="5080"/>
          <wp:docPr id="6" name="image1.jpg" descr="Emblem with Virginia Commonwealth University and the Egyptian building.  VCU Research and Innovation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g" descr="Emblem with Virginia Commonwealth University and the Egyptian building.  VCU Research and Innovation.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63677" cy="4524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68B4F98" w14:textId="77777777" w:rsidR="00B75E41" w:rsidRDefault="00B75E4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831A8"/>
    <w:multiLevelType w:val="multilevel"/>
    <w:tmpl w:val="7E02B67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216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206" w:firstLine="144"/>
      </w:pPr>
      <w:rPr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1008" w:firstLine="720"/>
      </w:pPr>
      <w:rPr>
        <w:b w:val="0"/>
        <w:i w:val="0"/>
        <w:strike w:val="0"/>
        <w:sz w:val="22"/>
        <w:szCs w:val="22"/>
        <w:vertAlign w:val="baseline"/>
      </w:rPr>
    </w:lvl>
    <w:lvl w:ilvl="4">
      <w:start w:val="1"/>
      <w:numFmt w:val="decimal"/>
      <w:lvlText w:val="%1.%2.%3.%4.%5"/>
      <w:lvlJc w:val="left"/>
      <w:pPr>
        <w:ind w:left="1224" w:firstLine="1512"/>
      </w:pPr>
    </w:lvl>
    <w:lvl w:ilvl="5">
      <w:start w:val="1"/>
      <w:numFmt w:val="decimal"/>
      <w:lvlText w:val="%1.%2.%3.%4.%5.%6"/>
      <w:lvlJc w:val="left"/>
      <w:pPr>
        <w:ind w:left="1440" w:firstLine="2520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92C29CA"/>
    <w:multiLevelType w:val="multilevel"/>
    <w:tmpl w:val="EA7A0B88"/>
    <w:lvl w:ilvl="0">
      <w:start w:val="1"/>
      <w:numFmt w:val="decimal"/>
      <w:pStyle w:val="SOPLeve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SOPLe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SOPLeve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SOPLevel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SOPLevel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SOPLevel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08815933">
    <w:abstractNumId w:val="0"/>
  </w:num>
  <w:num w:numId="2" w16cid:durableId="15056342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E41"/>
    <w:rsid w:val="000C18BC"/>
    <w:rsid w:val="001D777F"/>
    <w:rsid w:val="005162D1"/>
    <w:rsid w:val="00B75E41"/>
    <w:rsid w:val="00D0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D7A87"/>
  <w15:docId w15:val="{6D16CC8F-E611-49EB-A273-C98FD2843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pPr>
      <w:ind w:left="720"/>
      <w:contextualSpacing/>
    </w:pPr>
  </w:style>
  <w:style w:type="character" w:styleId="SubtleEmphasis">
    <w:name w:val="Subtle Emphasis"/>
    <w:basedOn w:val="DefaultParagraphFont"/>
    <w:uiPriority w:val="19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Pr>
      <w:i/>
      <w:iCs/>
    </w:rPr>
  </w:style>
  <w:style w:type="character" w:styleId="IntenseEmphasis">
    <w:name w:val="Intense Emphasis"/>
    <w:basedOn w:val="DefaultParagraphFont"/>
    <w:uiPriority w:val="21"/>
    <w:rPr>
      <w:i/>
      <w:iCs/>
      <w:color w:val="4472C4" w:themeColor="accent1"/>
    </w:rPr>
  </w:style>
  <w:style w:type="paragraph" w:customStyle="1" w:styleId="DocumentTitle-HCG">
    <w:name w:val="Document Title - HCG"/>
    <w:basedOn w:val="Normal"/>
    <w:link w:val="DocumentTitle-HCGChar"/>
    <w:qFormat/>
    <w:pPr>
      <w:spacing w:line="240" w:lineRule="auto"/>
      <w:jc w:val="center"/>
    </w:pPr>
    <w:rPr>
      <w:rFonts w:ascii="Arial" w:hAnsi="Arial" w:cs="Arial"/>
      <w:b/>
      <w:sz w:val="32"/>
      <w:szCs w:val="36"/>
    </w:rPr>
  </w:style>
  <w:style w:type="paragraph" w:customStyle="1" w:styleId="SectionHeading-HCG">
    <w:name w:val="Section Heading - HCG"/>
    <w:basedOn w:val="DocumentTitle-HCG"/>
    <w:link w:val="SectionHeading-HCGChar"/>
    <w:qFormat/>
    <w:pPr>
      <w:pBdr>
        <w:top w:val="single" w:sz="4" w:space="1" w:color="AEAAAA" w:themeColor="background2" w:themeShade="BF"/>
        <w:left w:val="single" w:sz="4" w:space="4" w:color="AEAAAA" w:themeColor="background2" w:themeShade="BF"/>
        <w:bottom w:val="single" w:sz="4" w:space="1" w:color="AEAAAA" w:themeColor="background2" w:themeShade="BF"/>
        <w:right w:val="single" w:sz="4" w:space="4" w:color="AEAAAA" w:themeColor="background2" w:themeShade="BF"/>
      </w:pBdr>
      <w:shd w:val="pct12" w:color="auto" w:fill="auto"/>
      <w:jc w:val="left"/>
    </w:pPr>
    <w:rPr>
      <w:bCs/>
      <w:sz w:val="24"/>
      <w:szCs w:val="24"/>
    </w:rPr>
  </w:style>
  <w:style w:type="character" w:customStyle="1" w:styleId="DocumentTitle-HCGChar">
    <w:name w:val="Document Title - HCG Char"/>
    <w:basedOn w:val="DefaultParagraphFont"/>
    <w:link w:val="DocumentTitle-HCG"/>
    <w:rPr>
      <w:rFonts w:ascii="Arial" w:hAnsi="Arial" w:cs="Arial"/>
      <w:b/>
      <w:sz w:val="32"/>
      <w:szCs w:val="36"/>
    </w:rPr>
  </w:style>
  <w:style w:type="character" w:styleId="SubtleReference">
    <w:name w:val="Subtle Reference"/>
    <w:basedOn w:val="DefaultParagraphFont"/>
    <w:uiPriority w:val="31"/>
    <w:rPr>
      <w:smallCaps/>
      <w:color w:val="5A5A5A" w:themeColor="text1" w:themeTint="A5"/>
    </w:rPr>
  </w:style>
  <w:style w:type="character" w:customStyle="1" w:styleId="SectionHeading-HCGChar">
    <w:name w:val="Section Heading - HCG Char"/>
    <w:basedOn w:val="DocumentTitle-HCGChar"/>
    <w:link w:val="SectionHeading-HCG"/>
    <w:rPr>
      <w:rFonts w:ascii="Arial" w:hAnsi="Arial" w:cs="Arial"/>
      <w:b/>
      <w:bCs/>
      <w:sz w:val="24"/>
      <w:szCs w:val="24"/>
      <w:shd w:val="pct12" w:color="auto" w:fill="auto"/>
    </w:rPr>
  </w:style>
  <w:style w:type="paragraph" w:customStyle="1" w:styleId="PrimarySectionText-HCG">
    <w:name w:val="Primary Section Text - HCG"/>
    <w:basedOn w:val="Normal"/>
    <w:qFormat/>
    <w:pPr>
      <w:spacing w:after="120" w:line="276" w:lineRule="auto"/>
      <w:ind w:left="288" w:hanging="288"/>
    </w:pPr>
    <w:rPr>
      <w:rFonts w:ascii="Arial" w:hAnsi="Arial"/>
    </w:rPr>
  </w:style>
  <w:style w:type="paragraph" w:customStyle="1" w:styleId="Sub-SectionText-HCG">
    <w:name w:val="Sub-Section Text - HCG"/>
    <w:basedOn w:val="Normal"/>
    <w:link w:val="Sub-SectionText-HCGChar"/>
    <w:qFormat/>
    <w:pPr>
      <w:spacing w:after="120" w:line="324" w:lineRule="auto"/>
      <w:ind w:left="864" w:hanging="288"/>
      <w:contextualSpacing/>
    </w:pPr>
    <w:rPr>
      <w:rFonts w:ascii="Arial" w:hAnsi="Arial"/>
    </w:rPr>
  </w:style>
  <w:style w:type="paragraph" w:customStyle="1" w:styleId="SecondarySub-SectionText-HCG">
    <w:name w:val="Secondary Sub-Section Text - HCG"/>
    <w:basedOn w:val="Normal"/>
    <w:link w:val="SecondarySub-SectionText-HCGChar"/>
    <w:qFormat/>
    <w:pPr>
      <w:spacing w:after="120" w:line="324" w:lineRule="auto"/>
      <w:ind w:left="1728" w:hanging="288"/>
      <w:contextualSpacing/>
    </w:pPr>
    <w:rPr>
      <w:rFonts w:ascii="Arial" w:hAnsi="Arial"/>
    </w:rPr>
  </w:style>
  <w:style w:type="character" w:customStyle="1" w:styleId="Sub-SectionText-HCGChar">
    <w:name w:val="Sub-Section Text - HCG Char"/>
    <w:basedOn w:val="DefaultParagraphFont"/>
    <w:link w:val="Sub-SectionText-HCG"/>
    <w:rPr>
      <w:rFonts w:ascii="Arial" w:hAnsi="Arial"/>
    </w:rPr>
  </w:style>
  <w:style w:type="character" w:customStyle="1" w:styleId="SecondarySub-SectionText-HCGChar">
    <w:name w:val="Secondary Sub-Section Text - HCG Char"/>
    <w:basedOn w:val="DefaultParagraphFont"/>
    <w:link w:val="SecondarySub-SectionText-HCG"/>
    <w:rPr>
      <w:rFonts w:ascii="Arial" w:hAnsi="Arial"/>
    </w:rPr>
  </w:style>
  <w:style w:type="paragraph" w:customStyle="1" w:styleId="SOPLevel1">
    <w:name w:val="SOP Level 1"/>
    <w:basedOn w:val="Normal"/>
    <w:pPr>
      <w:numPr>
        <w:numId w:val="2"/>
      </w:numPr>
      <w:spacing w:before="40" w:after="40" w:line="240" w:lineRule="auto"/>
    </w:pPr>
    <w:rPr>
      <w:rFonts w:ascii="Arial" w:eastAsia="Times New Roman" w:hAnsi="Arial" w:cs="Tahoma"/>
      <w:b/>
      <w:sz w:val="20"/>
      <w:szCs w:val="24"/>
    </w:rPr>
  </w:style>
  <w:style w:type="paragraph" w:customStyle="1" w:styleId="SOPLevel2">
    <w:name w:val="SOP Level 2"/>
    <w:basedOn w:val="SOPLevel1"/>
    <w:pPr>
      <w:numPr>
        <w:ilvl w:val="1"/>
      </w:numPr>
      <w:spacing w:before="20" w:after="20"/>
      <w:ind w:left="936" w:hanging="576"/>
    </w:pPr>
    <w:rPr>
      <w:b w:val="0"/>
    </w:rPr>
  </w:style>
  <w:style w:type="paragraph" w:customStyle="1" w:styleId="SOPLevel3">
    <w:name w:val="SOP Level 3"/>
    <w:basedOn w:val="SOPLevel2"/>
    <w:pPr>
      <w:numPr>
        <w:ilvl w:val="2"/>
      </w:numPr>
      <w:tabs>
        <w:tab w:val="clear" w:pos="2160"/>
        <w:tab w:val="num" w:pos="1728"/>
      </w:tabs>
      <w:ind w:left="1728" w:hanging="792"/>
    </w:pPr>
  </w:style>
  <w:style w:type="paragraph" w:customStyle="1" w:styleId="SOPLevel4">
    <w:name w:val="SOP Level 4"/>
    <w:basedOn w:val="SOPLevel3"/>
    <w:pPr>
      <w:numPr>
        <w:ilvl w:val="3"/>
      </w:numPr>
      <w:ind w:left="2736" w:hanging="1008"/>
    </w:pPr>
  </w:style>
  <w:style w:type="paragraph" w:customStyle="1" w:styleId="SOPLevel5">
    <w:name w:val="SOP Level 5"/>
    <w:basedOn w:val="SOPLevel4"/>
    <w:pPr>
      <w:numPr>
        <w:ilvl w:val="4"/>
      </w:numPr>
      <w:ind w:left="3960" w:hanging="1224"/>
    </w:pPr>
  </w:style>
  <w:style w:type="paragraph" w:customStyle="1" w:styleId="SOPLevel6">
    <w:name w:val="SOP Level 6"/>
    <w:basedOn w:val="SOPLevel5"/>
    <w:pPr>
      <w:numPr>
        <w:ilvl w:val="5"/>
      </w:numPr>
      <w:ind w:left="5400" w:hanging="144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1DFDD"/>
    </w:rPr>
  </w:style>
  <w:style w:type="paragraph" w:customStyle="1" w:styleId="SOPFooter">
    <w:name w:val="SOP Footer"/>
    <w:basedOn w:val="Normal"/>
    <w:pPr>
      <w:spacing w:after="0" w:line="240" w:lineRule="auto"/>
      <w:jc w:val="center"/>
    </w:pPr>
    <w:rPr>
      <w:rFonts w:ascii="Arial" w:eastAsia="Times New Roman" w:hAnsi="Arial" w:cs="Tahoma"/>
      <w:sz w:val="18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9ZUqlbluSttWNdookHotz84kTQg==">CgMxLjA4AGonChRzdWdnZXN0LnNkb2twcm0xczc5bBIPTWFkZWxlbmEgRWlmZXJ0ciExQkMzeXVlVEo4Uk5PTFotb2VMR250N2prNUZDckNxMGU=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1678</Characters>
  <Application>Microsoft Office Word</Application>
  <DocSecurity>0</DocSecurity>
  <Lines>13</Lines>
  <Paragraphs>3</Paragraphs>
  <ScaleCrop>false</ScaleCrop>
  <Company>Huron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 Isley</dc:creator>
  <cp:lastModifiedBy>jenny rice</cp:lastModifiedBy>
  <cp:revision>2</cp:revision>
  <dcterms:created xsi:type="dcterms:W3CDTF">2024-03-25T20:30:00Z</dcterms:created>
  <dcterms:modified xsi:type="dcterms:W3CDTF">2024-03-25T20:30:00Z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0x010100C6AFC80723FFB74691645FEB38E21F6C</vt:lpwstr>
  </property>
</Properties>
</file>