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6A76" w14:textId="77777777" w:rsidR="00AA5D71" w:rsidRDefault="00AA5D71">
      <w:pPr>
        <w:spacing w:after="0"/>
        <w:jc w:val="center"/>
        <w:rPr>
          <w:rFonts w:ascii="Arial" w:eastAsia="Arial" w:hAnsi="Arial" w:cs="Arial"/>
          <w:sz w:val="24"/>
          <w:szCs w:val="24"/>
        </w:rPr>
      </w:pPr>
    </w:p>
    <w:p w14:paraId="12341CEB" w14:textId="32633B87" w:rsidR="00AA5D71" w:rsidRDefault="00803290">
      <w:pPr>
        <w:spacing w:after="0"/>
        <w:jc w:val="center"/>
        <w:rPr>
          <w:rFonts w:ascii="Arial" w:eastAsia="Arial" w:hAnsi="Arial" w:cs="Arial"/>
          <w:sz w:val="24"/>
          <w:szCs w:val="24"/>
        </w:rPr>
      </w:pPr>
      <w:r>
        <w:rPr>
          <w:rFonts w:ascii="Arial" w:eastAsia="Arial" w:hAnsi="Arial" w:cs="Arial"/>
          <w:sz w:val="24"/>
          <w:szCs w:val="24"/>
        </w:rPr>
        <w:t>HRP-310 | 03/01/2024</w:t>
      </w:r>
    </w:p>
    <w:p w14:paraId="744613FF" w14:textId="77777777" w:rsidR="00AA5D71" w:rsidRDefault="00803290">
      <w:pPr>
        <w:pBdr>
          <w:top w:val="nil"/>
          <w:left w:val="nil"/>
          <w:bottom w:val="nil"/>
          <w:right w:val="nil"/>
          <w:between w:val="nil"/>
        </w:pBdr>
        <w:spacing w:line="360" w:lineRule="auto"/>
        <w:jc w:val="center"/>
        <w:rPr>
          <w:rFonts w:ascii="Arial" w:eastAsia="Arial" w:hAnsi="Arial" w:cs="Arial"/>
          <w:b/>
          <w:color w:val="000000"/>
          <w:sz w:val="32"/>
          <w:szCs w:val="32"/>
        </w:rPr>
      </w:pPr>
      <w:bookmarkStart w:id="0" w:name="_heading=h.gjdgxs" w:colFirst="0" w:colLast="0"/>
      <w:bookmarkEnd w:id="0"/>
      <w:r>
        <w:rPr>
          <w:rFonts w:ascii="Arial" w:eastAsia="Arial" w:hAnsi="Arial" w:cs="Arial"/>
          <w:b/>
          <w:color w:val="000000"/>
          <w:sz w:val="32"/>
          <w:szCs w:val="32"/>
        </w:rPr>
        <w:t>WORKSHEET: Human Research Determination</w:t>
      </w:r>
    </w:p>
    <w:p w14:paraId="3F7A196B" w14:textId="77777777" w:rsidR="00AA5D71" w:rsidRDefault="00803290">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worksheet is to provide support for individuals in determining whether an activity is </w:t>
      </w:r>
      <w:r>
        <w:rPr>
          <w:rFonts w:ascii="Arial" w:eastAsia="Arial" w:hAnsi="Arial" w:cs="Arial"/>
          <w:color w:val="000000"/>
          <w:u w:val="single"/>
        </w:rPr>
        <w:t xml:space="preserve">Human Research </w:t>
      </w:r>
      <w:r>
        <w:rPr>
          <w:rFonts w:ascii="Arial" w:eastAsia="Arial" w:hAnsi="Arial" w:cs="Arial"/>
          <w:color w:val="000000"/>
        </w:rPr>
        <w:t xml:space="preserve">or how it is regulated </w:t>
      </w:r>
      <w:r>
        <w:rPr>
          <w:rFonts w:ascii="Arial" w:eastAsia="Arial" w:hAnsi="Arial" w:cs="Arial"/>
          <w:color w:val="000000"/>
          <w:vertAlign w:val="superscript"/>
        </w:rPr>
        <w:footnoteReference w:id="1"/>
      </w:r>
      <w:r>
        <w:rPr>
          <w:rFonts w:ascii="Arial" w:eastAsia="Arial" w:hAnsi="Arial" w:cs="Arial"/>
          <w:color w:val="000000"/>
        </w:rPr>
        <w:t>.</w:t>
      </w:r>
    </w:p>
    <w:p w14:paraId="4A2DFA68" w14:textId="77777777" w:rsidR="00AA5D71" w:rsidRDefault="00803290">
      <w:pPr>
        <w:pBdr>
          <w:top w:val="nil"/>
          <w:left w:val="nil"/>
          <w:bottom w:val="nil"/>
          <w:right w:val="nil"/>
          <w:between w:val="nil"/>
        </w:pBdr>
        <w:spacing w:after="120" w:line="276" w:lineRule="auto"/>
        <w:ind w:left="288" w:hanging="288"/>
        <w:jc w:val="center"/>
        <w:rPr>
          <w:rFonts w:ascii="Arial" w:eastAsia="Arial" w:hAnsi="Arial" w:cs="Arial"/>
          <w:color w:val="000000"/>
        </w:rPr>
      </w:pPr>
      <w:r>
        <w:rPr>
          <w:rFonts w:ascii="Arial" w:eastAsia="Arial" w:hAnsi="Arial" w:cs="Arial"/>
          <w:noProof/>
          <w:color w:val="000000"/>
        </w:rPr>
        <w:drawing>
          <wp:inline distT="0" distB="0" distL="0" distR="0" wp14:anchorId="20A50656" wp14:editId="75F0D023">
            <wp:extent cx="5827628" cy="1606682"/>
            <wp:effectExtent l="0" t="0" r="0" b="0"/>
            <wp:docPr id="5" name="image2.png" descr="This is a diagram that shows the process of Human Research Determinations based on DHHS and FDA definitions."/>
            <wp:cNvGraphicFramePr/>
            <a:graphic xmlns:a="http://schemas.openxmlformats.org/drawingml/2006/main">
              <a:graphicData uri="http://schemas.openxmlformats.org/drawingml/2006/picture">
                <pic:pic xmlns:pic="http://schemas.openxmlformats.org/drawingml/2006/picture">
                  <pic:nvPicPr>
                    <pic:cNvPr id="0" name="image2.png" descr="This is a diagram that shows the process of Human Research Determinations based on DHHS and FDA definitions."/>
                    <pic:cNvPicPr preferRelativeResize="0"/>
                  </pic:nvPicPr>
                  <pic:blipFill>
                    <a:blip r:embed="rId8"/>
                    <a:srcRect/>
                    <a:stretch>
                      <a:fillRect/>
                    </a:stretch>
                  </pic:blipFill>
                  <pic:spPr>
                    <a:xfrm>
                      <a:off x="0" y="0"/>
                      <a:ext cx="5827628" cy="1606682"/>
                    </a:xfrm>
                    <a:prstGeom prst="rect">
                      <a:avLst/>
                    </a:prstGeom>
                    <a:ln/>
                  </pic:spPr>
                </pic:pic>
              </a:graphicData>
            </a:graphic>
          </wp:inline>
        </w:drawing>
      </w:r>
    </w:p>
    <w:p w14:paraId="60EC4E22" w14:textId="77777777" w:rsidR="00AA5D71" w:rsidRDefault="00803290">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color w:val="000000"/>
        </w:rPr>
      </w:pPr>
      <w:r>
        <w:rPr>
          <w:rFonts w:ascii="Arial" w:eastAsia="Arial" w:hAnsi="Arial" w:cs="Arial"/>
          <w:b/>
          <w:color w:val="000000"/>
          <w:u w:val="single"/>
        </w:rPr>
        <w:t>Research</w:t>
      </w:r>
      <w:r>
        <w:rPr>
          <w:rFonts w:ascii="Arial" w:eastAsia="Arial" w:hAnsi="Arial" w:cs="Arial"/>
          <w:b/>
          <w:color w:val="000000"/>
        </w:rPr>
        <w:t xml:space="preserve"> as Defined by DHHS Regulations</w:t>
      </w:r>
      <w:r>
        <w:rPr>
          <w:rFonts w:ascii="Arial" w:eastAsia="Arial" w:hAnsi="Arial" w:cs="Arial"/>
          <w:b/>
          <w:color w:val="00B050"/>
          <w:vertAlign w:val="superscript"/>
        </w:rPr>
        <w:footnoteReference w:id="2"/>
      </w:r>
      <w:r>
        <w:rPr>
          <w:rFonts w:ascii="Arial" w:eastAsia="Arial" w:hAnsi="Arial" w:cs="Arial"/>
          <w:b/>
          <w:color w:val="000000"/>
        </w:rPr>
        <w:t xml:space="preserve">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xml:space="preserve">”) </w:t>
      </w:r>
    </w:p>
    <w:p w14:paraId="647E4CD6" w14:textId="77777777" w:rsidR="00AA5D71" w:rsidRDefault="00803290">
      <w:pPr>
        <w:pBdr>
          <w:top w:val="nil"/>
          <w:left w:val="nil"/>
          <w:bottom w:val="nil"/>
          <w:right w:val="nil"/>
          <w:between w:val="nil"/>
        </w:pBdr>
        <w:spacing w:after="120" w:line="276" w:lineRule="auto"/>
        <w:ind w:left="288" w:hanging="288"/>
        <w:rPr>
          <w:rFonts w:ascii="Arial" w:eastAsia="Arial" w:hAnsi="Arial" w:cs="Arial"/>
          <w:color w:val="000000"/>
        </w:rPr>
      </w:pPr>
      <w:r>
        <w:rPr>
          <w:rFonts w:ascii="Arimo" w:eastAsia="Arimo" w:hAnsi="Arimo" w:cs="Arimo"/>
          <w:color w:val="000000"/>
        </w:rPr>
        <w:t>☐</w:t>
      </w:r>
      <w:r>
        <w:rPr>
          <w:rFonts w:ascii="Arial" w:eastAsia="Arial" w:hAnsi="Arial" w:cs="Arial"/>
          <w:b/>
          <w:color w:val="000000"/>
        </w:rPr>
        <w:t xml:space="preserve"> </w:t>
      </w:r>
      <w:r>
        <w:rPr>
          <w:rFonts w:ascii="Arial" w:eastAsia="Arial" w:hAnsi="Arial" w:cs="Arial"/>
          <w:color w:val="000000"/>
        </w:rPr>
        <w:t xml:space="preserve">Is the activity an </w:t>
      </w:r>
      <w:r>
        <w:rPr>
          <w:rFonts w:ascii="Arial" w:eastAsia="Arial" w:hAnsi="Arial" w:cs="Arial"/>
          <w:color w:val="000000"/>
          <w:u w:val="single"/>
        </w:rPr>
        <w:t>investigation</w:t>
      </w:r>
      <w:r>
        <w:rPr>
          <w:rFonts w:ascii="Arial" w:eastAsia="Arial" w:hAnsi="Arial" w:cs="Arial"/>
          <w:color w:val="000000"/>
        </w:rPr>
        <w:t>? (</w:t>
      </w:r>
      <w:r>
        <w:rPr>
          <w:rFonts w:ascii="Arial" w:eastAsia="Arial" w:hAnsi="Arial" w:cs="Arial"/>
          <w:color w:val="000000"/>
          <w:u w:val="single"/>
        </w:rPr>
        <w:t>Investigation</w:t>
      </w:r>
      <w:r>
        <w:rPr>
          <w:rFonts w:ascii="Arial" w:eastAsia="Arial" w:hAnsi="Arial" w:cs="Arial"/>
          <w:color w:val="000000"/>
        </w:rPr>
        <w:t>: a searching inquiry for facts; detailed or careful examination.)</w:t>
      </w:r>
    </w:p>
    <w:p w14:paraId="5C568974" w14:textId="77777777" w:rsidR="00AA5D71" w:rsidRDefault="00803290">
      <w:pPr>
        <w:pBdr>
          <w:top w:val="nil"/>
          <w:left w:val="nil"/>
          <w:bottom w:val="nil"/>
          <w:right w:val="nil"/>
          <w:between w:val="nil"/>
        </w:pBdr>
        <w:spacing w:after="120" w:line="276" w:lineRule="auto"/>
        <w:ind w:left="288" w:hanging="288"/>
        <w:rPr>
          <w:rFonts w:ascii="Arial" w:eastAsia="Arial" w:hAnsi="Arial" w:cs="Arial"/>
          <w:color w:val="000000"/>
        </w:rPr>
      </w:pPr>
      <w:r>
        <w:rPr>
          <w:rFonts w:ascii="Arimo" w:eastAsia="Arimo" w:hAnsi="Arimo" w:cs="Arimo"/>
          <w:color w:val="000000"/>
        </w:rPr>
        <w:t>☐</w:t>
      </w:r>
      <w:r>
        <w:rPr>
          <w:rFonts w:ascii="Arial" w:eastAsia="Arial" w:hAnsi="Arial" w:cs="Arial"/>
          <w:b/>
          <w:color w:val="000000"/>
        </w:rPr>
        <w:t xml:space="preserve"> </w:t>
      </w:r>
      <w:r>
        <w:rPr>
          <w:rFonts w:ascii="Arial" w:eastAsia="Arial" w:hAnsi="Arial" w:cs="Arial"/>
          <w:color w:val="000000"/>
        </w:rPr>
        <w:t xml:space="preserve">Is the </w:t>
      </w:r>
      <w:r>
        <w:rPr>
          <w:rFonts w:ascii="Arial" w:eastAsia="Arial" w:hAnsi="Arial" w:cs="Arial"/>
          <w:color w:val="000000"/>
          <w:u w:val="single"/>
        </w:rPr>
        <w:t>investigation</w:t>
      </w:r>
      <w:r>
        <w:rPr>
          <w:rFonts w:ascii="Arial" w:eastAsia="Arial" w:hAnsi="Arial" w:cs="Arial"/>
          <w:color w:val="000000"/>
        </w:rPr>
        <w:t xml:space="preserve"> </w:t>
      </w:r>
      <w:r>
        <w:rPr>
          <w:rFonts w:ascii="Arial" w:eastAsia="Arial" w:hAnsi="Arial" w:cs="Arial"/>
          <w:color w:val="000000"/>
          <w:u w:val="single"/>
        </w:rPr>
        <w:t>systematic</w:t>
      </w:r>
      <w:r>
        <w:rPr>
          <w:rFonts w:ascii="Arial" w:eastAsia="Arial" w:hAnsi="Arial" w:cs="Arial"/>
          <w:color w:val="000000"/>
        </w:rPr>
        <w:t>? (</w:t>
      </w:r>
      <w:r>
        <w:rPr>
          <w:rFonts w:ascii="Arial" w:eastAsia="Arial" w:hAnsi="Arial" w:cs="Arial"/>
          <w:color w:val="000000"/>
          <w:u w:val="single"/>
        </w:rPr>
        <w:t>Systematic</w:t>
      </w:r>
      <w:r>
        <w:rPr>
          <w:rFonts w:ascii="Arial" w:eastAsia="Arial" w:hAnsi="Arial" w:cs="Arial"/>
          <w:color w:val="000000"/>
        </w:rPr>
        <w:t>: having or involving a system, method, or plan.)</w:t>
      </w:r>
    </w:p>
    <w:p w14:paraId="7EE40D90" w14:textId="77777777" w:rsidR="00AA5D71" w:rsidRDefault="00803290">
      <w:pPr>
        <w:pBdr>
          <w:top w:val="nil"/>
          <w:left w:val="nil"/>
          <w:bottom w:val="nil"/>
          <w:right w:val="nil"/>
          <w:between w:val="nil"/>
        </w:pBdr>
        <w:spacing w:after="120" w:line="276" w:lineRule="auto"/>
        <w:ind w:left="288" w:hanging="288"/>
        <w:rPr>
          <w:rFonts w:ascii="Arial" w:eastAsia="Arial" w:hAnsi="Arial" w:cs="Arial"/>
          <w:color w:val="000000"/>
        </w:rPr>
      </w:pPr>
      <w:r>
        <w:rPr>
          <w:rFonts w:ascii="Arimo" w:eastAsia="Arimo" w:hAnsi="Arimo" w:cs="Arimo"/>
          <w:color w:val="000000"/>
        </w:rPr>
        <w:t>☐</w:t>
      </w:r>
      <w:r>
        <w:rPr>
          <w:rFonts w:ascii="Arial" w:eastAsia="Arial" w:hAnsi="Arial" w:cs="Arial"/>
          <w:b/>
          <w:color w:val="000000"/>
        </w:rPr>
        <w:t xml:space="preserve"> </w:t>
      </w:r>
      <w:r>
        <w:rPr>
          <w:rFonts w:ascii="Arial" w:eastAsia="Arial" w:hAnsi="Arial" w:cs="Arial"/>
          <w:color w:val="000000"/>
        </w:rPr>
        <w:t xml:space="preserve">Is the systematic </w:t>
      </w:r>
      <w:r>
        <w:rPr>
          <w:rFonts w:ascii="Arial" w:eastAsia="Arial" w:hAnsi="Arial" w:cs="Arial"/>
          <w:color w:val="000000"/>
          <w:u w:val="single"/>
        </w:rPr>
        <w:t>investigation</w:t>
      </w:r>
      <w:r>
        <w:rPr>
          <w:rFonts w:ascii="Arial" w:eastAsia="Arial" w:hAnsi="Arial" w:cs="Arial"/>
          <w:color w:val="000000"/>
        </w:rPr>
        <w:t xml:space="preserve"> </w:t>
      </w:r>
      <w:r>
        <w:rPr>
          <w:rFonts w:ascii="Arial" w:eastAsia="Arial" w:hAnsi="Arial" w:cs="Arial"/>
          <w:color w:val="000000"/>
          <w:u w:val="single"/>
        </w:rPr>
        <w:t>designed</w:t>
      </w:r>
      <w:r>
        <w:rPr>
          <w:rFonts w:ascii="Arial" w:eastAsia="Arial" w:hAnsi="Arial" w:cs="Arial"/>
          <w:color w:val="000000"/>
        </w:rPr>
        <w:t xml:space="preserve"> to </w:t>
      </w:r>
      <w:r>
        <w:rPr>
          <w:rFonts w:ascii="Arial" w:eastAsia="Arial" w:hAnsi="Arial" w:cs="Arial"/>
          <w:color w:val="000000"/>
          <w:u w:val="single"/>
        </w:rPr>
        <w:t>develop</w:t>
      </w:r>
      <w:r>
        <w:rPr>
          <w:rFonts w:ascii="Arial" w:eastAsia="Arial" w:hAnsi="Arial" w:cs="Arial"/>
          <w:color w:val="000000"/>
        </w:rPr>
        <w:t xml:space="preserve"> or </w:t>
      </w:r>
      <w:r>
        <w:rPr>
          <w:rFonts w:ascii="Arial" w:eastAsia="Arial" w:hAnsi="Arial" w:cs="Arial"/>
          <w:color w:val="000000"/>
          <w:u w:val="single"/>
        </w:rPr>
        <w:t>contribute</w:t>
      </w:r>
      <w:r>
        <w:rPr>
          <w:rFonts w:ascii="Arial" w:eastAsia="Arial" w:hAnsi="Arial" w:cs="Arial"/>
          <w:color w:val="000000"/>
        </w:rPr>
        <w:t xml:space="preserve"> to </w:t>
      </w:r>
      <w:r>
        <w:rPr>
          <w:rFonts w:ascii="Arial" w:eastAsia="Arial" w:hAnsi="Arial" w:cs="Arial"/>
          <w:color w:val="000000"/>
          <w:u w:val="single"/>
        </w:rPr>
        <w:t>knowledge</w:t>
      </w:r>
      <w:r>
        <w:rPr>
          <w:rFonts w:ascii="Arial" w:eastAsia="Arial" w:hAnsi="Arial" w:cs="Arial"/>
          <w:color w:val="000000"/>
        </w:rPr>
        <w:t xml:space="preserve">? (Designed: observable behaviors used to </w:t>
      </w:r>
      <w:r>
        <w:rPr>
          <w:rFonts w:ascii="Arial" w:eastAsia="Arial" w:hAnsi="Arial" w:cs="Arial"/>
          <w:color w:val="000000"/>
          <w:u w:val="single"/>
        </w:rPr>
        <w:t>develop</w:t>
      </w:r>
      <w:r>
        <w:rPr>
          <w:rFonts w:ascii="Arial" w:eastAsia="Arial" w:hAnsi="Arial" w:cs="Arial"/>
          <w:color w:val="000000"/>
        </w:rPr>
        <w:t xml:space="preserve"> or </w:t>
      </w:r>
      <w:r>
        <w:rPr>
          <w:rFonts w:ascii="Arial" w:eastAsia="Arial" w:hAnsi="Arial" w:cs="Arial"/>
          <w:color w:val="000000"/>
          <w:u w:val="single"/>
        </w:rPr>
        <w:t>contribute</w:t>
      </w:r>
      <w:r>
        <w:rPr>
          <w:rFonts w:ascii="Arial" w:eastAsia="Arial" w:hAnsi="Arial" w:cs="Arial"/>
          <w:color w:val="000000"/>
        </w:rPr>
        <w:t xml:space="preserve"> to knowledge. </w:t>
      </w:r>
      <w:r>
        <w:rPr>
          <w:rFonts w:ascii="Arial" w:eastAsia="Arial" w:hAnsi="Arial" w:cs="Arial"/>
          <w:color w:val="000000"/>
          <w:u w:val="single"/>
        </w:rPr>
        <w:t>Develop</w:t>
      </w:r>
      <w:r>
        <w:rPr>
          <w:rFonts w:ascii="Arial" w:eastAsia="Arial" w:hAnsi="Arial" w:cs="Arial"/>
          <w:color w:val="000000"/>
        </w:rPr>
        <w:t xml:space="preserve">: to form the basis for a future contribution. </w:t>
      </w:r>
      <w:r>
        <w:rPr>
          <w:rFonts w:ascii="Arial" w:eastAsia="Arial" w:hAnsi="Arial" w:cs="Arial"/>
          <w:color w:val="000000"/>
          <w:u w:val="single"/>
        </w:rPr>
        <w:t>Contribute</w:t>
      </w:r>
      <w:r>
        <w:rPr>
          <w:rFonts w:ascii="Arial" w:eastAsia="Arial" w:hAnsi="Arial" w:cs="Arial"/>
          <w:color w:val="000000"/>
        </w:rPr>
        <w:t xml:space="preserve">: to result in. </w:t>
      </w:r>
      <w:r>
        <w:rPr>
          <w:rFonts w:ascii="Arial" w:eastAsia="Arial" w:hAnsi="Arial" w:cs="Arial"/>
          <w:color w:val="000000"/>
          <w:u w:val="single"/>
        </w:rPr>
        <w:t>Knowledge</w:t>
      </w:r>
      <w:r>
        <w:rPr>
          <w:rFonts w:ascii="Arial" w:eastAsia="Arial" w:hAnsi="Arial" w:cs="Arial"/>
          <w:color w:val="000000"/>
        </w:rPr>
        <w:t>: truths, facts, information.)</w:t>
      </w:r>
    </w:p>
    <w:p w14:paraId="0DE95922" w14:textId="77777777" w:rsidR="00AA5D71" w:rsidRDefault="00803290">
      <w:pPr>
        <w:pBdr>
          <w:top w:val="nil"/>
          <w:left w:val="nil"/>
          <w:bottom w:val="nil"/>
          <w:right w:val="nil"/>
          <w:between w:val="nil"/>
        </w:pBdr>
        <w:spacing w:after="120" w:line="276" w:lineRule="auto"/>
        <w:ind w:left="288" w:hanging="288"/>
        <w:rPr>
          <w:rFonts w:ascii="Arial" w:eastAsia="Arial" w:hAnsi="Arial" w:cs="Arial"/>
          <w:color w:val="000000"/>
        </w:rPr>
      </w:pPr>
      <w:r>
        <w:rPr>
          <w:rFonts w:ascii="Arimo" w:eastAsia="Arimo" w:hAnsi="Arimo" w:cs="Arimo"/>
          <w:color w:val="000000"/>
        </w:rPr>
        <w:t>☐</w:t>
      </w:r>
      <w:r>
        <w:rPr>
          <w:rFonts w:ascii="Arial" w:eastAsia="Arial" w:hAnsi="Arial" w:cs="Arial"/>
          <w:b/>
          <w:color w:val="000000"/>
        </w:rPr>
        <w:t xml:space="preserve"> </w:t>
      </w:r>
      <w:r>
        <w:rPr>
          <w:rFonts w:ascii="Arial" w:eastAsia="Arial" w:hAnsi="Arial" w:cs="Arial"/>
          <w:color w:val="000000"/>
        </w:rPr>
        <w:t xml:space="preserve">Is the knowledge the systematic </w:t>
      </w:r>
      <w:r>
        <w:rPr>
          <w:rFonts w:ascii="Arial" w:eastAsia="Arial" w:hAnsi="Arial" w:cs="Arial"/>
          <w:color w:val="000000"/>
          <w:u w:val="single"/>
        </w:rPr>
        <w:t>investigation</w:t>
      </w:r>
      <w:r>
        <w:rPr>
          <w:rFonts w:ascii="Arial" w:eastAsia="Arial" w:hAnsi="Arial" w:cs="Arial"/>
          <w:color w:val="000000"/>
        </w:rPr>
        <w:t xml:space="preserve"> is designed to develop or contribute generalizable? (</w:t>
      </w:r>
      <w:r>
        <w:rPr>
          <w:rFonts w:ascii="Arial" w:eastAsia="Arial" w:hAnsi="Arial" w:cs="Arial"/>
          <w:color w:val="000000"/>
          <w:u w:val="single"/>
        </w:rPr>
        <w:t>Generalizable</w:t>
      </w:r>
      <w:r>
        <w:rPr>
          <w:rFonts w:ascii="Arial" w:eastAsia="Arial" w:hAnsi="Arial" w:cs="Arial"/>
          <w:color w:val="000000"/>
        </w:rPr>
        <w:t>: universally or widely applicable.)</w:t>
      </w:r>
    </w:p>
    <w:p w14:paraId="4C0D1EBB" w14:textId="77777777" w:rsidR="00AA5D71" w:rsidRDefault="00803290">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u w:val="single"/>
        </w:rPr>
        <w:t>Human Subject</w:t>
      </w:r>
      <w:r>
        <w:rPr>
          <w:rFonts w:ascii="Arial" w:eastAsia="Arial" w:hAnsi="Arial" w:cs="Arial"/>
          <w:b/>
          <w:color w:val="000000"/>
        </w:rPr>
        <w:t xml:space="preserve"> Under DHHS Regulations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w:t>
      </w:r>
    </w:p>
    <w:p w14:paraId="2E60BA4F" w14:textId="77777777" w:rsidR="00AA5D71" w:rsidRDefault="00803290">
      <w:pPr>
        <w:pBdr>
          <w:top w:val="nil"/>
          <w:left w:val="nil"/>
          <w:bottom w:val="nil"/>
          <w:right w:val="nil"/>
          <w:between w:val="nil"/>
        </w:pBdr>
        <w:spacing w:after="120" w:line="276" w:lineRule="auto"/>
        <w:ind w:left="288"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Is the investigator conducting the </w:t>
      </w:r>
      <w:r>
        <w:rPr>
          <w:rFonts w:ascii="Arial" w:eastAsia="Arial" w:hAnsi="Arial" w:cs="Arial"/>
          <w:color w:val="000000"/>
          <w:u w:val="single"/>
        </w:rPr>
        <w:t>Research</w:t>
      </w:r>
      <w:r>
        <w:rPr>
          <w:rFonts w:ascii="Arial" w:eastAsia="Arial" w:hAnsi="Arial" w:cs="Arial"/>
          <w:color w:val="000000"/>
        </w:rPr>
        <w:t xml:space="preserve"> gathering information or biospecimens </w:t>
      </w:r>
      <w:r>
        <w:rPr>
          <w:rFonts w:ascii="Arial" w:eastAsia="Arial" w:hAnsi="Arial" w:cs="Arial"/>
          <w:i/>
          <w:color w:val="000000"/>
        </w:rPr>
        <w:t>about living</w:t>
      </w:r>
      <w:r>
        <w:rPr>
          <w:rFonts w:ascii="Arial" w:eastAsia="Arial" w:hAnsi="Arial" w:cs="Arial"/>
          <w:color w:val="000000"/>
        </w:rPr>
        <w:t xml:space="preserve"> individuals?</w:t>
      </w:r>
    </w:p>
    <w:p w14:paraId="4FD84263" w14:textId="77777777" w:rsidR="00AA5D71" w:rsidRDefault="00803290">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u w:val="single"/>
        </w:rPr>
        <w:t>Human Subject</w:t>
      </w:r>
      <w:r>
        <w:rPr>
          <w:rFonts w:ascii="Arial" w:eastAsia="Arial" w:hAnsi="Arial" w:cs="Arial"/>
          <w:b/>
          <w:color w:val="000000"/>
        </w:rPr>
        <w:t xml:space="preserve"> Under DHHS Regulations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w:t>
      </w:r>
    </w:p>
    <w:p w14:paraId="3677BA10" w14:textId="77777777" w:rsidR="00AA5D71" w:rsidRDefault="00803290">
      <w:pPr>
        <w:pBdr>
          <w:top w:val="nil"/>
          <w:left w:val="nil"/>
          <w:bottom w:val="nil"/>
          <w:right w:val="nil"/>
          <w:between w:val="nil"/>
        </w:pBdr>
        <w:spacing w:after="120" w:line="276" w:lineRule="auto"/>
        <w:ind w:left="288" w:hanging="288"/>
        <w:rPr>
          <w:rFonts w:ascii="Arial" w:eastAsia="Arial" w:hAnsi="Arial" w:cs="Arial"/>
          <w:color w:val="000000"/>
        </w:rPr>
      </w:pPr>
      <w:r>
        <w:rPr>
          <w:rFonts w:ascii="Arimo" w:eastAsia="Arimo" w:hAnsi="Arimo" w:cs="Arimo"/>
          <w:color w:val="000000"/>
        </w:rPr>
        <w:lastRenderedPageBreak/>
        <w:t>☐</w:t>
      </w:r>
      <w:r>
        <w:rPr>
          <w:rFonts w:ascii="Arial" w:eastAsia="Arial" w:hAnsi="Arial" w:cs="Arial"/>
          <w:color w:val="000000"/>
        </w:rPr>
        <w:t xml:space="preserve"> Will the investigator use, study, or analyze information or biospecimens obtained through either of the following mechanisms? Specify which mechanism(s) apply, if yes:</w:t>
      </w:r>
    </w:p>
    <w:p w14:paraId="2A29D972" w14:textId="77777777" w:rsidR="00AA5D71" w:rsidRDefault="00803290">
      <w:pPr>
        <w:pBdr>
          <w:top w:val="nil"/>
          <w:left w:val="nil"/>
          <w:bottom w:val="nil"/>
          <w:right w:val="nil"/>
          <w:between w:val="nil"/>
        </w:pBdr>
        <w:spacing w:after="0" w:line="324" w:lineRule="auto"/>
        <w:ind w:left="864"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Physical procedures or manipulations of those individuals or their environment for </w:t>
      </w:r>
      <w:r>
        <w:rPr>
          <w:rFonts w:ascii="Arial" w:eastAsia="Arial" w:hAnsi="Arial" w:cs="Arial"/>
          <w:color w:val="000000"/>
          <w:u w:val="single"/>
        </w:rPr>
        <w:t>Research</w:t>
      </w:r>
      <w:r>
        <w:rPr>
          <w:rFonts w:ascii="Arial" w:eastAsia="Arial" w:hAnsi="Arial" w:cs="Arial"/>
          <w:color w:val="000000"/>
        </w:rPr>
        <w:t xml:space="preserve"> purposes (“</w:t>
      </w:r>
      <w:r>
        <w:rPr>
          <w:rFonts w:ascii="Arial" w:eastAsia="Arial" w:hAnsi="Arial" w:cs="Arial"/>
          <w:color w:val="000000"/>
          <w:u w:val="single"/>
        </w:rPr>
        <w:t>Intervention</w:t>
      </w:r>
      <w:r>
        <w:rPr>
          <w:rFonts w:ascii="Arial" w:eastAsia="Arial" w:hAnsi="Arial" w:cs="Arial"/>
          <w:color w:val="000000"/>
        </w:rPr>
        <w:t>”).</w:t>
      </w:r>
    </w:p>
    <w:p w14:paraId="2287B7E4" w14:textId="77777777" w:rsidR="00AA5D71" w:rsidRDefault="00803290">
      <w:pPr>
        <w:pBdr>
          <w:top w:val="nil"/>
          <w:left w:val="nil"/>
          <w:bottom w:val="nil"/>
          <w:right w:val="nil"/>
          <w:between w:val="nil"/>
        </w:pBdr>
        <w:spacing w:after="120" w:line="324" w:lineRule="auto"/>
        <w:ind w:left="864"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Communication or interpersonal contact with the individuals. ("</w:t>
      </w:r>
      <w:r>
        <w:rPr>
          <w:rFonts w:ascii="Arial" w:eastAsia="Arial" w:hAnsi="Arial" w:cs="Arial"/>
          <w:color w:val="000000"/>
          <w:u w:val="single"/>
        </w:rPr>
        <w:t>Interaction</w:t>
      </w:r>
      <w:r>
        <w:rPr>
          <w:rFonts w:ascii="Arial" w:eastAsia="Arial" w:hAnsi="Arial" w:cs="Arial"/>
          <w:color w:val="000000"/>
        </w:rPr>
        <w:t>”).</w:t>
      </w:r>
    </w:p>
    <w:p w14:paraId="4BA678A0" w14:textId="77777777" w:rsidR="00AA5D71" w:rsidRDefault="00803290">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u w:val="single"/>
        </w:rPr>
        <w:t>Human Subject</w:t>
      </w:r>
      <w:r>
        <w:rPr>
          <w:rFonts w:ascii="Arial" w:eastAsia="Arial" w:hAnsi="Arial" w:cs="Arial"/>
          <w:b/>
          <w:color w:val="000000"/>
        </w:rPr>
        <w:t xml:space="preserve"> Under DHHS Regulations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w:t>
      </w:r>
    </w:p>
    <w:p w14:paraId="4C6E60F3" w14:textId="77777777" w:rsidR="00AA5D71" w:rsidRDefault="00803290">
      <w:pPr>
        <w:pBdr>
          <w:top w:val="nil"/>
          <w:left w:val="nil"/>
          <w:bottom w:val="nil"/>
          <w:right w:val="nil"/>
          <w:between w:val="nil"/>
        </w:pBdr>
        <w:spacing w:after="120" w:line="276" w:lineRule="auto"/>
        <w:ind w:left="288"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Will the investigator gather data that is either? Specify which category(s) apply if yes:</w:t>
      </w:r>
    </w:p>
    <w:p w14:paraId="418A276A" w14:textId="77777777" w:rsidR="00AA5D71" w:rsidRDefault="00803290">
      <w:pPr>
        <w:pBdr>
          <w:top w:val="nil"/>
          <w:left w:val="nil"/>
          <w:bottom w:val="nil"/>
          <w:right w:val="nil"/>
          <w:between w:val="nil"/>
        </w:pBdr>
        <w:spacing w:after="0" w:line="324" w:lineRule="auto"/>
        <w:ind w:left="864"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The data are about behavior that occurs in a context in which an individual can reasonably expect that no observation or recording is taking place (i.e. “</w:t>
      </w:r>
      <w:r>
        <w:rPr>
          <w:rFonts w:ascii="Arial" w:eastAsia="Arial" w:hAnsi="Arial" w:cs="Arial"/>
          <w:color w:val="000000"/>
          <w:u w:val="single"/>
        </w:rPr>
        <w:t>Private information</w:t>
      </w:r>
      <w:r>
        <w:rPr>
          <w:rFonts w:ascii="Arial" w:eastAsia="Arial" w:hAnsi="Arial" w:cs="Arial"/>
          <w:color w:val="000000"/>
        </w:rPr>
        <w:t>”).</w:t>
      </w:r>
    </w:p>
    <w:p w14:paraId="6C16DEE1" w14:textId="77777777" w:rsidR="00AA5D71" w:rsidRDefault="00803290">
      <w:pPr>
        <w:pBdr>
          <w:top w:val="nil"/>
          <w:left w:val="nil"/>
          <w:bottom w:val="nil"/>
          <w:right w:val="nil"/>
          <w:between w:val="nil"/>
        </w:pBdr>
        <w:spacing w:after="0" w:line="324" w:lineRule="auto"/>
        <w:ind w:left="864"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Individuals have provided the data for specific purposes in which the individuals can reasonably expect that it will NOT be made public, such as a medical record (i.e. “</w:t>
      </w:r>
      <w:r>
        <w:rPr>
          <w:rFonts w:ascii="Arial" w:eastAsia="Arial" w:hAnsi="Arial" w:cs="Arial"/>
          <w:color w:val="000000"/>
          <w:u w:val="single"/>
        </w:rPr>
        <w:t>Private information</w:t>
      </w:r>
      <w:r>
        <w:rPr>
          <w:rFonts w:ascii="Arial" w:eastAsia="Arial" w:hAnsi="Arial" w:cs="Arial"/>
          <w:color w:val="000000"/>
        </w:rPr>
        <w:t>”).</w:t>
      </w:r>
    </w:p>
    <w:p w14:paraId="4471419E" w14:textId="77777777" w:rsidR="00AA5D71" w:rsidRDefault="00803290">
      <w:pPr>
        <w:pBdr>
          <w:top w:val="nil"/>
          <w:left w:val="nil"/>
          <w:bottom w:val="nil"/>
          <w:right w:val="nil"/>
          <w:between w:val="nil"/>
        </w:pBdr>
        <w:spacing w:after="0" w:line="324" w:lineRule="auto"/>
        <w:ind w:left="864"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Can the individuals’ identities be readily ascertained or associated with the information by the investigator (i.e. “</w:t>
      </w:r>
      <w:r>
        <w:rPr>
          <w:rFonts w:ascii="Arial" w:eastAsia="Arial" w:hAnsi="Arial" w:cs="Arial"/>
          <w:color w:val="000000"/>
          <w:u w:val="single"/>
        </w:rPr>
        <w:t>Identifiable Private Information</w:t>
      </w:r>
      <w:r>
        <w:rPr>
          <w:rFonts w:ascii="Arial" w:eastAsia="Arial" w:hAnsi="Arial" w:cs="Arial"/>
          <w:color w:val="000000"/>
        </w:rPr>
        <w:t>”)?</w:t>
      </w:r>
    </w:p>
    <w:p w14:paraId="47EF292F" w14:textId="77777777" w:rsidR="00AA5D71" w:rsidRDefault="00803290">
      <w:pPr>
        <w:pBdr>
          <w:top w:val="nil"/>
          <w:left w:val="nil"/>
          <w:bottom w:val="nil"/>
          <w:right w:val="nil"/>
          <w:between w:val="nil"/>
        </w:pBdr>
        <w:spacing w:after="120" w:line="324" w:lineRule="auto"/>
        <w:ind w:left="864"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Can the individuals’ identities be readily ascertained or associated with the biospecimens (i.e., “</w:t>
      </w:r>
      <w:r>
        <w:rPr>
          <w:rFonts w:ascii="Arial" w:eastAsia="Arial" w:hAnsi="Arial" w:cs="Arial"/>
          <w:color w:val="000000"/>
          <w:u w:val="single"/>
        </w:rPr>
        <w:t>Identifiable Biospecimen</w:t>
      </w:r>
      <w:r>
        <w:rPr>
          <w:rFonts w:ascii="Arial" w:eastAsia="Arial" w:hAnsi="Arial" w:cs="Arial"/>
          <w:color w:val="000000"/>
        </w:rPr>
        <w:t>”)?</w:t>
      </w:r>
    </w:p>
    <w:p w14:paraId="3D0BC14C" w14:textId="77777777" w:rsidR="00AA5D71" w:rsidRDefault="00803290">
      <w:pPr>
        <w:pBdr>
          <w:top w:val="nil"/>
          <w:left w:val="nil"/>
          <w:bottom w:val="nil"/>
          <w:right w:val="nil"/>
          <w:between w:val="nil"/>
        </w:pBdr>
        <w:spacing w:after="120" w:line="276" w:lineRule="auto"/>
        <w:ind w:left="288" w:hanging="288"/>
        <w:rPr>
          <w:rFonts w:ascii="Arial" w:eastAsia="Arial" w:hAnsi="Arial" w:cs="Arial"/>
          <w:b/>
          <w:color w:val="000000"/>
        </w:rPr>
      </w:pPr>
      <w:r>
        <w:rPr>
          <w:rFonts w:ascii="Arial" w:eastAsia="Arial" w:hAnsi="Arial" w:cs="Arial"/>
          <w:b/>
          <w:color w:val="000000"/>
        </w:rPr>
        <w:t>If all items are checked under 1, 2, and 3 or 1, 2, and 4, the activity is Human Research under DHHS regulations.</w:t>
      </w:r>
    </w:p>
    <w:p w14:paraId="0703568E" w14:textId="77777777" w:rsidR="00AA5D71" w:rsidRDefault="00803290">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color w:val="000000"/>
        </w:rPr>
      </w:pPr>
      <w:r>
        <w:rPr>
          <w:rFonts w:ascii="Arial" w:eastAsia="Arial" w:hAnsi="Arial" w:cs="Arial"/>
          <w:b/>
          <w:color w:val="000000"/>
          <w:u w:val="single"/>
        </w:rPr>
        <w:t>Human Research</w:t>
      </w:r>
      <w:r>
        <w:rPr>
          <w:rFonts w:ascii="Arial" w:eastAsia="Arial" w:hAnsi="Arial" w:cs="Arial"/>
          <w:b/>
          <w:color w:val="000000"/>
        </w:rPr>
        <w:t xml:space="preserve"> Under DHHS Regulations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w:t>
      </w:r>
    </w:p>
    <w:p w14:paraId="261C462D" w14:textId="77777777" w:rsidR="00AA5D71" w:rsidRDefault="00803290">
      <w:pPr>
        <w:pBdr>
          <w:top w:val="nil"/>
          <w:left w:val="nil"/>
          <w:bottom w:val="nil"/>
          <w:right w:val="nil"/>
          <w:between w:val="nil"/>
        </w:pBdr>
        <w:spacing w:after="120" w:line="276" w:lineRule="auto"/>
        <w:ind w:left="288"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Has a department or agency head, covered by the Common Rule, retained final judgment (consistent with the ethical principles of the Belmont Report) that the activity is Human Research under DHHS regulations?</w:t>
      </w:r>
    </w:p>
    <w:p w14:paraId="25BCF5DB" w14:textId="77777777" w:rsidR="00AA5D71" w:rsidRDefault="00803290">
      <w:pPr>
        <w:pBdr>
          <w:top w:val="nil"/>
          <w:left w:val="nil"/>
          <w:bottom w:val="nil"/>
          <w:right w:val="nil"/>
          <w:between w:val="nil"/>
        </w:pBdr>
        <w:spacing w:after="120" w:line="276" w:lineRule="auto"/>
        <w:ind w:left="288" w:hanging="288"/>
        <w:rPr>
          <w:rFonts w:ascii="Arial" w:eastAsia="Arial" w:hAnsi="Arial" w:cs="Arial"/>
          <w:b/>
          <w:color w:val="000000"/>
        </w:rPr>
      </w:pPr>
      <w:r>
        <w:rPr>
          <w:rFonts w:ascii="Arial" w:eastAsia="Arial" w:hAnsi="Arial" w:cs="Arial"/>
          <w:b/>
          <w:color w:val="000000"/>
        </w:rPr>
        <w:t xml:space="preserve">If checked, the activity is </w:t>
      </w:r>
      <w:r>
        <w:rPr>
          <w:rFonts w:ascii="Arial" w:eastAsia="Arial" w:hAnsi="Arial" w:cs="Arial"/>
          <w:b/>
          <w:color w:val="000000"/>
          <w:u w:val="single"/>
        </w:rPr>
        <w:t>Human Research</w:t>
      </w:r>
      <w:r>
        <w:rPr>
          <w:rFonts w:ascii="Arial" w:eastAsia="Arial" w:hAnsi="Arial" w:cs="Arial"/>
          <w:b/>
          <w:color w:val="000000"/>
        </w:rPr>
        <w:t xml:space="preserve"> under DHHS regulations.</w:t>
      </w:r>
    </w:p>
    <w:p w14:paraId="5D308D4D" w14:textId="77777777" w:rsidR="00AA5D71" w:rsidRDefault="00803290">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u w:val="single"/>
        </w:rPr>
        <w:t>Human Research</w:t>
      </w:r>
      <w:r>
        <w:rPr>
          <w:rFonts w:ascii="Arial" w:eastAsia="Arial" w:hAnsi="Arial" w:cs="Arial"/>
          <w:b/>
          <w:color w:val="000000"/>
        </w:rPr>
        <w:t xml:space="preserve"> Under FDA Regulations (Check if “Yes”)</w:t>
      </w:r>
    </w:p>
    <w:p w14:paraId="2AA9AC66" w14:textId="77777777" w:rsidR="00AA5D71" w:rsidRDefault="00803290">
      <w:pPr>
        <w:pBdr>
          <w:top w:val="nil"/>
          <w:left w:val="nil"/>
          <w:bottom w:val="nil"/>
          <w:right w:val="nil"/>
          <w:between w:val="nil"/>
        </w:pBdr>
        <w:spacing w:after="120" w:line="276" w:lineRule="auto"/>
        <w:ind w:left="288"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Does the activity involve any of the following? (Check all that apply)</w:t>
      </w:r>
    </w:p>
    <w:p w14:paraId="4A478E56" w14:textId="77777777" w:rsidR="00AA5D71" w:rsidRDefault="00803290">
      <w:pPr>
        <w:pBdr>
          <w:top w:val="nil"/>
          <w:left w:val="nil"/>
          <w:bottom w:val="nil"/>
          <w:right w:val="nil"/>
          <w:between w:val="nil"/>
        </w:pBdr>
        <w:spacing w:after="0" w:line="324" w:lineRule="auto"/>
        <w:ind w:left="864"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In the United States: The use of a drug </w:t>
      </w:r>
      <w:r>
        <w:rPr>
          <w:rFonts w:ascii="Arial" w:eastAsia="Arial" w:hAnsi="Arial" w:cs="Arial"/>
          <w:color w:val="000000"/>
          <w:vertAlign w:val="superscript"/>
        </w:rPr>
        <w:footnoteReference w:id="3"/>
      </w:r>
      <w:r>
        <w:rPr>
          <w:rFonts w:ascii="Arial" w:eastAsia="Arial" w:hAnsi="Arial" w:cs="Arial"/>
          <w:color w:val="000000"/>
        </w:rPr>
        <w:t xml:space="preserve"> in one or more persons other than use of an approved drug in the course of medical practice </w:t>
      </w:r>
      <w:r>
        <w:rPr>
          <w:rFonts w:ascii="Arial" w:eastAsia="Arial" w:hAnsi="Arial" w:cs="Arial"/>
          <w:color w:val="000000"/>
          <w:vertAlign w:val="superscript"/>
        </w:rPr>
        <w:footnoteReference w:id="4"/>
      </w:r>
      <w:r>
        <w:rPr>
          <w:rFonts w:ascii="Arial" w:eastAsia="Arial" w:hAnsi="Arial" w:cs="Arial"/>
          <w:color w:val="000000"/>
        </w:rPr>
        <w:t>.</w:t>
      </w:r>
    </w:p>
    <w:p w14:paraId="362C4572" w14:textId="77777777" w:rsidR="00AA5D71" w:rsidRDefault="00803290">
      <w:pPr>
        <w:pBdr>
          <w:top w:val="nil"/>
          <w:left w:val="nil"/>
          <w:bottom w:val="nil"/>
          <w:right w:val="nil"/>
          <w:between w:val="nil"/>
        </w:pBdr>
        <w:spacing w:after="0" w:line="324" w:lineRule="auto"/>
        <w:ind w:left="864" w:hanging="288"/>
        <w:rPr>
          <w:rFonts w:ascii="Arial" w:eastAsia="Arial" w:hAnsi="Arial" w:cs="Arial"/>
          <w:color w:val="000000"/>
        </w:rPr>
      </w:pPr>
      <w:r>
        <w:rPr>
          <w:rFonts w:ascii="Arimo" w:eastAsia="Arimo" w:hAnsi="Arimo" w:cs="Arimo"/>
          <w:color w:val="000000"/>
        </w:rPr>
        <w:lastRenderedPageBreak/>
        <w:t>☐</w:t>
      </w:r>
      <w:r>
        <w:rPr>
          <w:rFonts w:ascii="Arial" w:eastAsia="Arial" w:hAnsi="Arial" w:cs="Arial"/>
          <w:color w:val="000000"/>
        </w:rPr>
        <w:t xml:space="preserve"> In the United States: The use of a device </w:t>
      </w:r>
      <w:r>
        <w:rPr>
          <w:rFonts w:ascii="Arial" w:eastAsia="Arial" w:hAnsi="Arial" w:cs="Arial"/>
          <w:color w:val="000000"/>
          <w:vertAlign w:val="superscript"/>
        </w:rPr>
        <w:footnoteReference w:id="5"/>
      </w:r>
      <w:r>
        <w:rPr>
          <w:rFonts w:ascii="Arial" w:eastAsia="Arial" w:hAnsi="Arial" w:cs="Arial"/>
          <w:color w:val="000000"/>
        </w:rPr>
        <w:t xml:space="preserve"> in one or more persons that evaluates the safety or effectiveness of that device.</w:t>
      </w:r>
    </w:p>
    <w:p w14:paraId="5B70F5D6" w14:textId="77777777" w:rsidR="00AA5D71" w:rsidRDefault="00803290">
      <w:pPr>
        <w:pBdr>
          <w:top w:val="nil"/>
          <w:left w:val="nil"/>
          <w:bottom w:val="nil"/>
          <w:right w:val="nil"/>
          <w:between w:val="nil"/>
        </w:pBdr>
        <w:spacing w:after="0" w:line="324" w:lineRule="auto"/>
        <w:ind w:left="864"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Data regarding subjects or control subjects submitted to or held for inspection by FDA </w:t>
      </w:r>
      <w:r>
        <w:rPr>
          <w:rFonts w:ascii="Arial" w:eastAsia="Arial" w:hAnsi="Arial" w:cs="Arial"/>
          <w:color w:val="000000"/>
          <w:vertAlign w:val="superscript"/>
        </w:rPr>
        <w:footnoteReference w:id="6"/>
      </w:r>
      <w:r>
        <w:rPr>
          <w:rFonts w:ascii="Arial" w:eastAsia="Arial" w:hAnsi="Arial" w:cs="Arial"/>
          <w:color w:val="000000"/>
        </w:rPr>
        <w:t>.</w:t>
      </w:r>
    </w:p>
    <w:p w14:paraId="17940144" w14:textId="77777777" w:rsidR="00AA5D71" w:rsidRDefault="00803290">
      <w:pPr>
        <w:pBdr>
          <w:top w:val="nil"/>
          <w:left w:val="nil"/>
          <w:bottom w:val="nil"/>
          <w:right w:val="nil"/>
          <w:between w:val="nil"/>
        </w:pBdr>
        <w:spacing w:after="120" w:line="324" w:lineRule="auto"/>
        <w:ind w:left="864"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Data regarding the use of a device on human specimens (identified or unidentified) submitted to or held for inspection by FDA </w:t>
      </w:r>
      <w:r>
        <w:rPr>
          <w:rFonts w:ascii="Arial" w:eastAsia="Arial" w:hAnsi="Arial" w:cs="Arial"/>
          <w:color w:val="000000"/>
          <w:vertAlign w:val="superscript"/>
        </w:rPr>
        <w:footnoteReference w:id="7"/>
      </w:r>
      <w:r>
        <w:rPr>
          <w:rFonts w:ascii="Arial" w:eastAsia="Arial" w:hAnsi="Arial" w:cs="Arial"/>
          <w:color w:val="000000"/>
        </w:rPr>
        <w:t>.</w:t>
      </w:r>
    </w:p>
    <w:p w14:paraId="24013E1C" w14:textId="77777777" w:rsidR="00AA5D71" w:rsidRDefault="00803290">
      <w:pPr>
        <w:pBdr>
          <w:top w:val="nil"/>
          <w:left w:val="nil"/>
          <w:bottom w:val="nil"/>
          <w:right w:val="nil"/>
          <w:between w:val="nil"/>
        </w:pBdr>
        <w:tabs>
          <w:tab w:val="left" w:pos="7250"/>
        </w:tabs>
        <w:spacing w:after="120" w:line="276" w:lineRule="auto"/>
        <w:ind w:left="288" w:hanging="288"/>
        <w:rPr>
          <w:rFonts w:ascii="Arial" w:eastAsia="Arial" w:hAnsi="Arial" w:cs="Arial"/>
          <w:b/>
          <w:color w:val="000000"/>
        </w:rPr>
      </w:pPr>
      <w:r>
        <w:rPr>
          <w:rFonts w:ascii="Arial" w:eastAsia="Arial" w:hAnsi="Arial" w:cs="Arial"/>
          <w:b/>
          <w:color w:val="000000"/>
        </w:rPr>
        <w:t xml:space="preserve">If “Yes”, the activity is </w:t>
      </w:r>
      <w:r>
        <w:rPr>
          <w:rFonts w:ascii="Arial" w:eastAsia="Arial" w:hAnsi="Arial" w:cs="Arial"/>
          <w:b/>
          <w:color w:val="000000"/>
          <w:u w:val="single"/>
        </w:rPr>
        <w:t>Human Research</w:t>
      </w:r>
      <w:r>
        <w:rPr>
          <w:rFonts w:ascii="Arial" w:eastAsia="Arial" w:hAnsi="Arial" w:cs="Arial"/>
          <w:b/>
          <w:color w:val="000000"/>
        </w:rPr>
        <w:t xml:space="preserve"> under FDA regulations.</w:t>
      </w:r>
    </w:p>
    <w:p w14:paraId="5EB878AF" w14:textId="77777777" w:rsidR="00AA5D71" w:rsidRDefault="00803290">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u w:val="single"/>
        </w:rPr>
        <w:t>Human Research</w:t>
      </w:r>
      <w:r>
        <w:rPr>
          <w:rFonts w:ascii="Arial" w:eastAsia="Arial" w:hAnsi="Arial" w:cs="Arial"/>
          <w:b/>
          <w:color w:val="000000"/>
        </w:rPr>
        <w:t xml:space="preserve"> under Organizational Policy</w:t>
      </w:r>
    </w:p>
    <w:p w14:paraId="65FABA79" w14:textId="77777777" w:rsidR="00AA5D71" w:rsidRDefault="00803290">
      <w:p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b/>
          <w:color w:val="000000"/>
        </w:rPr>
        <w:t xml:space="preserve">If the activity is </w:t>
      </w:r>
      <w:r>
        <w:rPr>
          <w:rFonts w:ascii="Arial" w:eastAsia="Arial" w:hAnsi="Arial" w:cs="Arial"/>
          <w:b/>
          <w:color w:val="000000"/>
          <w:u w:val="single"/>
        </w:rPr>
        <w:t>Human Research</w:t>
      </w:r>
      <w:r>
        <w:rPr>
          <w:rFonts w:ascii="Arial" w:eastAsia="Arial" w:hAnsi="Arial" w:cs="Arial"/>
          <w:b/>
          <w:color w:val="000000"/>
        </w:rPr>
        <w:t xml:space="preserve"> under DHHS regulations or under FDA regulations, it is </w:t>
      </w:r>
      <w:r>
        <w:rPr>
          <w:rFonts w:ascii="Arial" w:eastAsia="Arial" w:hAnsi="Arial" w:cs="Arial"/>
          <w:b/>
          <w:color w:val="000000"/>
          <w:u w:val="single"/>
        </w:rPr>
        <w:t>Human Research</w:t>
      </w:r>
      <w:r>
        <w:rPr>
          <w:rFonts w:ascii="Arial" w:eastAsia="Arial" w:hAnsi="Arial" w:cs="Arial"/>
          <w:b/>
          <w:color w:val="000000"/>
        </w:rPr>
        <w:t xml:space="preserve"> under organizational policy.</w:t>
      </w:r>
    </w:p>
    <w:p w14:paraId="5ED0992F" w14:textId="77777777" w:rsidR="00AA5D71" w:rsidRDefault="00803290">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Engagement (Complete if the activity is Human Research. (Check if “Yes”)</w:t>
      </w:r>
    </w:p>
    <w:p w14:paraId="03918921" w14:textId="77777777" w:rsidR="00AA5D71" w:rsidRDefault="00803290">
      <w:pPr>
        <w:pBdr>
          <w:top w:val="nil"/>
          <w:left w:val="nil"/>
          <w:bottom w:val="nil"/>
          <w:right w:val="nil"/>
          <w:between w:val="nil"/>
        </w:pBdr>
        <w:spacing w:after="120" w:line="276" w:lineRule="auto"/>
        <w:ind w:left="288" w:hanging="288"/>
        <w:rPr>
          <w:rFonts w:ascii="Arial" w:eastAsia="Arial" w:hAnsi="Arial" w:cs="Arial"/>
          <w:color w:val="000000"/>
        </w:rPr>
      </w:pPr>
      <w:r>
        <w:rPr>
          <w:rFonts w:ascii="Arimo" w:eastAsia="Arimo" w:hAnsi="Arimo" w:cs="Arimo"/>
          <w:color w:val="000000"/>
        </w:rPr>
        <w:t>☐</w:t>
      </w:r>
      <w:r>
        <w:rPr>
          <w:rFonts w:ascii="Arial" w:eastAsia="Arial" w:hAnsi="Arial" w:cs="Arial"/>
          <w:color w:val="000000"/>
        </w:rPr>
        <w:t xml:space="preserve"> The organization is engaged in </w:t>
      </w:r>
      <w:r>
        <w:rPr>
          <w:rFonts w:ascii="Arial" w:eastAsia="Arial" w:hAnsi="Arial" w:cs="Arial"/>
          <w:color w:val="000000"/>
          <w:u w:val="single"/>
        </w:rPr>
        <w:t>Human Research</w:t>
      </w:r>
      <w:r>
        <w:rPr>
          <w:rFonts w:ascii="Arial" w:eastAsia="Arial" w:hAnsi="Arial" w:cs="Arial"/>
          <w:color w:val="000000"/>
        </w:rPr>
        <w:t>. Use HRP-311 - WORKSHEET - Engagement Determination.</w:t>
      </w:r>
    </w:p>
    <w:p w14:paraId="01465D6E" w14:textId="77777777" w:rsidR="00AA5D71" w:rsidRDefault="00803290">
      <w:pPr>
        <w:numPr>
          <w:ilvl w:val="0"/>
          <w:numId w:val="3"/>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Comments</w:t>
      </w:r>
    </w:p>
    <w:p w14:paraId="037AFF69" w14:textId="77777777" w:rsidR="00AA5D71" w:rsidRDefault="00803290">
      <w:pPr>
        <w:pBdr>
          <w:top w:val="nil"/>
          <w:left w:val="nil"/>
          <w:bottom w:val="nil"/>
          <w:right w:val="nil"/>
          <w:between w:val="nil"/>
        </w:pBdr>
        <w:spacing w:after="120" w:line="276" w:lineRule="auto"/>
        <w:ind w:left="288" w:hanging="288"/>
        <w:rPr>
          <w:rFonts w:ascii="Arial" w:eastAsia="Arial" w:hAnsi="Arial" w:cs="Arial"/>
          <w:color w:val="000000"/>
        </w:rPr>
      </w:pPr>
      <w:proofErr w:type="spellStart"/>
      <w:r>
        <w:rPr>
          <w:rFonts w:ascii="Arial" w:eastAsia="Arial" w:hAnsi="Arial" w:cs="Arial"/>
          <w:color w:val="000000"/>
        </w:rPr>
        <w:t>Comments:Click</w:t>
      </w:r>
      <w:proofErr w:type="spellEnd"/>
      <w:r>
        <w:rPr>
          <w:rFonts w:ascii="Arial" w:eastAsia="Arial" w:hAnsi="Arial" w:cs="Arial"/>
          <w:color w:val="000000"/>
        </w:rPr>
        <w:t xml:space="preserve"> or tap here to enter text.</w:t>
      </w:r>
    </w:p>
    <w:sectPr w:rsidR="00AA5D71">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8259" w14:textId="77777777" w:rsidR="00660455" w:rsidRDefault="00660455">
      <w:pPr>
        <w:spacing w:after="0" w:line="240" w:lineRule="auto"/>
      </w:pPr>
      <w:r>
        <w:separator/>
      </w:r>
    </w:p>
  </w:endnote>
  <w:endnote w:type="continuationSeparator" w:id="0">
    <w:p w14:paraId="1F86916C" w14:textId="77777777" w:rsidR="00660455" w:rsidRDefault="006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A90A" w14:textId="77777777" w:rsidR="00AA5D71" w:rsidRDefault="0080329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0105D494" w14:textId="77777777" w:rsidR="00AA5D71" w:rsidRDefault="00AA5D71">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191B" w14:textId="77777777" w:rsidR="00AA5D71" w:rsidRDefault="0080329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19FFF82D" w14:textId="77777777" w:rsidR="00AA5D71" w:rsidRDefault="00AA5D71">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D659" w14:textId="77777777" w:rsidR="00660455" w:rsidRDefault="00660455">
      <w:pPr>
        <w:spacing w:after="0" w:line="240" w:lineRule="auto"/>
      </w:pPr>
      <w:r>
        <w:separator/>
      </w:r>
    </w:p>
  </w:footnote>
  <w:footnote w:type="continuationSeparator" w:id="0">
    <w:p w14:paraId="4C4B9404" w14:textId="77777777" w:rsidR="00660455" w:rsidRDefault="00660455">
      <w:pPr>
        <w:spacing w:after="0" w:line="240" w:lineRule="auto"/>
      </w:pPr>
      <w:r>
        <w:continuationSeparator/>
      </w:r>
    </w:p>
  </w:footnote>
  <w:footnote w:id="1">
    <w:p w14:paraId="190E48C6" w14:textId="77777777" w:rsidR="00AA5D71" w:rsidRDefault="0080329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This document satisfies AAHRPP elements I.1.A, III.1.A</w:t>
      </w:r>
    </w:p>
  </w:footnote>
  <w:footnote w:id="2">
    <w:p w14:paraId="540A9D5C" w14:textId="77777777" w:rsidR="00AA5D71" w:rsidRDefault="00803290">
      <w:pPr>
        <w:pBdr>
          <w:top w:val="nil"/>
          <w:left w:val="nil"/>
          <w:bottom w:val="nil"/>
          <w:right w:val="nil"/>
          <w:between w:val="nil"/>
        </w:pBdr>
        <w:spacing w:after="0" w:line="240" w:lineRule="auto"/>
        <w:rPr>
          <w:rFonts w:ascii="Arial" w:eastAsia="Arial" w:hAnsi="Arial" w:cs="Arial"/>
          <w:color w:val="00B050"/>
          <w:sz w:val="18"/>
          <w:szCs w:val="18"/>
        </w:rPr>
      </w:pPr>
      <w:r>
        <w:rPr>
          <w:vertAlign w:val="superscript"/>
        </w:rPr>
        <w:footnoteRef/>
      </w:r>
      <w:r>
        <w:rPr>
          <w:rFonts w:ascii="Arial" w:eastAsia="Arial" w:hAnsi="Arial" w:cs="Arial"/>
          <w:color w:val="00B050"/>
          <w:sz w:val="18"/>
          <w:szCs w:val="18"/>
        </w:rPr>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footnote>
  <w:footnote w:id="3">
    <w:p w14:paraId="3643AC90" w14:textId="77777777" w:rsidR="00AA5D71" w:rsidRDefault="0080329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term ‘‘drug’’ means:</w:t>
      </w:r>
    </w:p>
    <w:p w14:paraId="5D3FD77E" w14:textId="77777777" w:rsidR="00AA5D71" w:rsidRDefault="00803290">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articles recognized in the official United States Pharmacopoeia, official Homoeopathic Pharmacopoeia of the United States, or official National Formulary, or any supplement to any of them; and</w:t>
      </w:r>
    </w:p>
    <w:p w14:paraId="753AEC0A" w14:textId="77777777" w:rsidR="00AA5D71" w:rsidRDefault="00803290">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articles intended for use in the diagnosis, cure, mitigation, treatment, or prevention of disease in man or other animals; and</w:t>
      </w:r>
    </w:p>
    <w:p w14:paraId="707E31B8" w14:textId="77777777" w:rsidR="00AA5D71" w:rsidRDefault="00803290">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articles (other than food and dietary supplements) intended to affect the structure or any function of the body of man or other animals; and</w:t>
      </w:r>
    </w:p>
    <w:p w14:paraId="344643E0" w14:textId="77777777" w:rsidR="00AA5D71" w:rsidRDefault="00803290">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articles intended for use as a component of any article specified in clause (A), (B), or (C).</w:t>
      </w:r>
    </w:p>
  </w:footnote>
  <w:footnote w:id="4">
    <w:p w14:paraId="06A6AEBD" w14:textId="77777777" w:rsidR="00AA5D71" w:rsidRDefault="0080329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footnote>
  <w:footnote w:id="5">
    <w:p w14:paraId="438A2B47" w14:textId="77777777" w:rsidR="00AA5D71" w:rsidRDefault="0080329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term ‘‘device’’ means an instrument, apparatus, implement, machine, contrivance, implant, in vitro reagent, or other similar or related article, including any component, part, or accessory, which is:</w:t>
      </w:r>
    </w:p>
    <w:p w14:paraId="26AB197D" w14:textId="77777777" w:rsidR="00AA5D71" w:rsidRDefault="00803290">
      <w:pPr>
        <w:numPr>
          <w:ilvl w:val="0"/>
          <w:numId w:val="2"/>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recognized in the official National Formulary, or the United States Pharmacopeia, or any supplement to them,</w:t>
      </w:r>
    </w:p>
    <w:p w14:paraId="0CFD89F5" w14:textId="77777777" w:rsidR="00AA5D71" w:rsidRDefault="00803290">
      <w:pPr>
        <w:numPr>
          <w:ilvl w:val="0"/>
          <w:numId w:val="2"/>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intended for use in the diagnosis of disease or other conditions, or in the cure, mitigation, treatment, or prevention of disease, in man or other animals, or</w:t>
      </w:r>
    </w:p>
    <w:p w14:paraId="75A242A9" w14:textId="77777777" w:rsidR="00AA5D71" w:rsidRDefault="0080329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footnote>
  <w:footnote w:id="6">
    <w:p w14:paraId="6CE4323F" w14:textId="77777777" w:rsidR="00AA5D71" w:rsidRDefault="0080329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This is specific to submissions that are part of an application for a research or marketing permit. However, unless otherwise indicated, assume all submissions to FDA meet this requirement.</w:t>
      </w:r>
    </w:p>
  </w:footnote>
  <w:footnote w:id="7">
    <w:p w14:paraId="0968879D" w14:textId="77777777" w:rsidR="00AA5D71" w:rsidRDefault="00803290">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18"/>
          <w:szCs w:val="18"/>
        </w:rPr>
        <w:t xml:space="preserve"> This is specific to submissions that are part of an application for a research or marketing permit. However, unless otherwise indicated, assume all submissions to FDA meet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6AE7" w14:textId="77777777" w:rsidR="00AA5D71" w:rsidRDefault="00AA5D7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3E3EEDC5" w14:textId="77777777" w:rsidR="00AA5D71" w:rsidRDefault="00AA5D7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345D" w14:textId="77777777" w:rsidR="00AA5D71" w:rsidRDefault="00803290">
    <w:pPr>
      <w:tabs>
        <w:tab w:val="center" w:pos="4680"/>
        <w:tab w:val="right" w:pos="9360"/>
      </w:tabs>
      <w:spacing w:after="0" w:line="240" w:lineRule="auto"/>
      <w:jc w:val="center"/>
      <w:rPr>
        <w:color w:val="000000"/>
      </w:rPr>
    </w:pPr>
    <w:r>
      <w:rPr>
        <w:noProof/>
      </w:rPr>
      <w:drawing>
        <wp:inline distT="0" distB="0" distL="0" distR="0" wp14:anchorId="45FA7A27" wp14:editId="7BEE6314">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324D"/>
    <w:multiLevelType w:val="multilevel"/>
    <w:tmpl w:val="D360B12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F342601"/>
    <w:multiLevelType w:val="multilevel"/>
    <w:tmpl w:val="5CC2FE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F0288F"/>
    <w:multiLevelType w:val="multilevel"/>
    <w:tmpl w:val="523E8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2948530">
    <w:abstractNumId w:val="1"/>
  </w:num>
  <w:num w:numId="2" w16cid:durableId="1549342622">
    <w:abstractNumId w:val="2"/>
  </w:num>
  <w:num w:numId="3" w16cid:durableId="1096248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71"/>
    <w:rsid w:val="00376924"/>
    <w:rsid w:val="00660455"/>
    <w:rsid w:val="00803290"/>
    <w:rsid w:val="00AA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3039"/>
  <w15:docId w15:val="{291083A1-CC34-4079-A34F-FE080939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90"/>
  </w:style>
  <w:style w:type="paragraph" w:styleId="Footer">
    <w:name w:val="footer"/>
    <w:basedOn w:val="Normal"/>
    <w:link w:val="FooterChar"/>
    <w:uiPriority w:val="99"/>
    <w:unhideWhenUsed/>
    <w:rsid w:val="0080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geh3gQ3uLoxFppBcrNQ6/JntSg==">CgMxLjAyCGguZ2pkZ3hzOABqJwoUc3VnZ2VzdC45a2w2cHdnem9ndmYSD01hZGVsZW5hIEVpZmVydHIhMWE2ZkNhM0xlQ2hTY1dyY3IwRVlFblExUkVQZy1CdkNB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3230</Characters>
  <Application>Microsoft Office Word</Application>
  <DocSecurity>0</DocSecurity>
  <Lines>140</Lines>
  <Paragraphs>112</Paragraphs>
  <ScaleCrop>false</ScaleCrop>
  <Company>Huron</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Moord</dc:creator>
  <cp:lastModifiedBy>jenny rice</cp:lastModifiedBy>
  <cp:revision>2</cp:revision>
  <dcterms:created xsi:type="dcterms:W3CDTF">2024-03-29T15:16:00Z</dcterms:created>
  <dcterms:modified xsi:type="dcterms:W3CDTF">2024-03-29T15:16:00Z</dcterms:modified>
</cp:coreProperties>
</file>